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FC37" w14:textId="77777777" w:rsidR="000F609D" w:rsidRDefault="000F609D">
      <w:pPr>
        <w:tabs>
          <w:tab w:val="left" w:pos="720"/>
        </w:tabs>
        <w:spacing w:line="1000" w:lineRule="exact"/>
        <w:jc w:val="center"/>
        <w:rPr>
          <w:rFonts w:ascii="华文中宋" w:eastAsia="华文中宋" w:hAnsi="华文中宋" w:hint="eastAsia"/>
          <w:b/>
          <w:color w:val="FF0000"/>
          <w:spacing w:val="-4"/>
          <w:w w:val="65"/>
          <w:sz w:val="100"/>
          <w:szCs w:val="100"/>
        </w:rPr>
      </w:pPr>
      <w:bookmarkStart w:id="0" w:name="文字2"/>
      <w:bookmarkStart w:id="1" w:name="OLE_LINK14"/>
    </w:p>
    <w:p w14:paraId="3E179F53" w14:textId="77777777" w:rsidR="000F609D" w:rsidRDefault="005F4DFC">
      <w:pPr>
        <w:tabs>
          <w:tab w:val="left" w:pos="720"/>
        </w:tabs>
        <w:spacing w:line="1000" w:lineRule="exact"/>
        <w:jc w:val="center"/>
        <w:rPr>
          <w:rFonts w:ascii="华文中宋" w:eastAsia="华文中宋" w:hAnsi="华文中宋" w:hint="eastAsia"/>
          <w:b/>
          <w:color w:val="FF0000"/>
          <w:spacing w:val="-4"/>
          <w:w w:val="65"/>
          <w:sz w:val="100"/>
          <w:szCs w:val="100"/>
        </w:rPr>
      </w:pPr>
      <w:r>
        <w:rPr>
          <w:rFonts w:ascii="华文中宋" w:eastAsia="华文中宋" w:hAnsi="华文中宋" w:hint="eastAsia"/>
          <w:b/>
          <w:color w:val="FF0000"/>
          <w:spacing w:val="-4"/>
          <w:w w:val="65"/>
          <w:sz w:val="100"/>
          <w:szCs w:val="100"/>
        </w:rPr>
        <w:t xml:space="preserve">北 京 师 </w:t>
      </w:r>
      <w:proofErr w:type="gramStart"/>
      <w:r>
        <w:rPr>
          <w:rFonts w:ascii="华文中宋" w:eastAsia="华文中宋" w:hAnsi="华文中宋" w:hint="eastAsia"/>
          <w:b/>
          <w:color w:val="FF0000"/>
          <w:spacing w:val="-4"/>
          <w:w w:val="65"/>
          <w:sz w:val="100"/>
          <w:szCs w:val="100"/>
        </w:rPr>
        <w:t>范</w:t>
      </w:r>
      <w:proofErr w:type="gramEnd"/>
      <w:r>
        <w:rPr>
          <w:rFonts w:ascii="华文中宋" w:eastAsia="华文中宋" w:hAnsi="华文中宋" w:hint="eastAsia"/>
          <w:b/>
          <w:color w:val="FF0000"/>
          <w:spacing w:val="-4"/>
          <w:w w:val="65"/>
          <w:sz w:val="100"/>
          <w:szCs w:val="100"/>
        </w:rPr>
        <w:t xml:space="preserve"> 大 学 文 件</w:t>
      </w:r>
    </w:p>
    <w:p w14:paraId="2B4808B9" w14:textId="77777777" w:rsidR="000F609D" w:rsidRDefault="000F609D">
      <w:pPr>
        <w:spacing w:beforeLines="50" w:before="156"/>
        <w:jc w:val="center"/>
        <w:outlineLvl w:val="0"/>
        <w:rPr>
          <w:rFonts w:ascii="仿宋" w:eastAsia="仿宋" w:hAnsi="仿宋" w:hint="eastAsia"/>
          <w:snapToGrid w:val="0"/>
          <w:kern w:val="0"/>
          <w:sz w:val="24"/>
          <w:szCs w:val="30"/>
        </w:rPr>
      </w:pPr>
    </w:p>
    <w:bookmarkEnd w:id="0"/>
    <w:p w14:paraId="05836552" w14:textId="5F871A1F" w:rsidR="000F609D" w:rsidRDefault="005F4DFC">
      <w:pPr>
        <w:spacing w:beforeLines="50" w:before="156"/>
        <w:jc w:val="center"/>
        <w:outlineLvl w:val="0"/>
        <w:rPr>
          <w:rFonts w:ascii="仿宋_GB2312" w:eastAsia="仿宋_GB2312" w:hAnsi="仿宋" w:hint="eastAsia"/>
          <w:snapToGrid w:val="0"/>
          <w:kern w:val="0"/>
          <w:sz w:val="32"/>
          <w:szCs w:val="30"/>
        </w:rPr>
      </w:pPr>
      <w:r>
        <w:rPr>
          <w:rFonts w:ascii="仿宋_GB2312" w:eastAsia="仿宋_GB2312" w:hAnsi="华文仿宋" w:hint="eastAsia"/>
          <w:sz w:val="32"/>
          <w:szCs w:val="30"/>
        </w:rPr>
        <w:t>师校发〔</w:t>
      </w:r>
      <w:r>
        <w:rPr>
          <w:rFonts w:ascii="仿宋_GB2312" w:eastAsia="仿宋_GB2312" w:hAnsi="华文仿宋"/>
          <w:sz w:val="32"/>
          <w:szCs w:val="30"/>
        </w:rPr>
        <w:t>2025〕</w:t>
      </w:r>
      <w:r>
        <w:rPr>
          <w:rFonts w:ascii="仿宋_GB2312" w:eastAsia="仿宋_GB2312" w:hAnsi="华文仿宋" w:hint="eastAsia"/>
          <w:sz w:val="32"/>
          <w:szCs w:val="30"/>
        </w:rPr>
        <w:t>3</w:t>
      </w:r>
      <w:r w:rsidR="00E97C0F">
        <w:rPr>
          <w:rFonts w:ascii="仿宋_GB2312" w:eastAsia="仿宋_GB2312" w:hAnsi="华文仿宋" w:hint="eastAsia"/>
          <w:sz w:val="32"/>
          <w:szCs w:val="30"/>
        </w:rPr>
        <w:t>5</w:t>
      </w:r>
      <w:r>
        <w:rPr>
          <w:rFonts w:ascii="仿宋_GB2312" w:eastAsia="仿宋_GB2312" w:hAnsi="华文仿宋"/>
          <w:sz w:val="32"/>
          <w:szCs w:val="30"/>
        </w:rPr>
        <w:t>号</w:t>
      </w:r>
    </w:p>
    <w:p w14:paraId="1CD2B28A" w14:textId="77777777" w:rsidR="000F609D" w:rsidRDefault="005F4DFC">
      <w:pPr>
        <w:rPr>
          <w:rFonts w:hint="eastAsia"/>
        </w:rPr>
      </w:pPr>
      <w:r>
        <w:rPr>
          <w:noProof/>
        </w:rPr>
        <mc:AlternateContent>
          <mc:Choice Requires="wps">
            <w:drawing>
              <wp:anchor distT="0" distB="0" distL="114300" distR="114300" simplePos="0" relativeHeight="251660288" behindDoc="0" locked="0" layoutInCell="1" allowOverlap="1" wp14:anchorId="399C93C0" wp14:editId="46DCF9C7">
                <wp:simplePos x="0" y="0"/>
                <wp:positionH relativeFrom="column">
                  <wp:posOffset>-62230</wp:posOffset>
                </wp:positionH>
                <wp:positionV relativeFrom="paragraph">
                  <wp:posOffset>158115</wp:posOffset>
                </wp:positionV>
                <wp:extent cx="5615940" cy="0"/>
                <wp:effectExtent l="0" t="12700" r="3810" b="15875"/>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w14:anchorId="3C944B3B" id="直线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pt,12.45pt" to="437.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" strokecolor="red" strokeweight="2pt"/>
            </w:pict>
          </mc:Fallback>
        </mc:AlternateContent>
      </w:r>
    </w:p>
    <w:p w14:paraId="5A181101" w14:textId="77777777" w:rsidR="000F609D" w:rsidRDefault="000F609D">
      <w:pPr>
        <w:autoSpaceDE w:val="0"/>
        <w:spacing w:line="540" w:lineRule="exact"/>
        <w:jc w:val="center"/>
        <w:rPr>
          <w:rFonts w:ascii="仿宋_GB2312" w:eastAsia="仿宋_GB2312" w:hAnsi="Times New Roman"/>
          <w:sz w:val="32"/>
          <w:szCs w:val="32"/>
        </w:rPr>
      </w:pPr>
    </w:p>
    <w:p w14:paraId="7FA95EA4" w14:textId="77777777" w:rsidR="00E97C0F" w:rsidRPr="00E97C0F" w:rsidRDefault="00E97C0F" w:rsidP="00E97C0F">
      <w:pPr>
        <w:spacing w:line="560" w:lineRule="exact"/>
        <w:jc w:val="center"/>
        <w:rPr>
          <w:rFonts w:ascii="方正小标宋简体" w:eastAsia="方正小标宋简体" w:hAnsi="宋体" w:cs="黑体" w:hint="eastAsia"/>
          <w:b/>
          <w:sz w:val="44"/>
          <w:szCs w:val="44"/>
        </w:rPr>
      </w:pPr>
      <w:bookmarkStart w:id="2" w:name="OLE_LINK1"/>
      <w:bookmarkEnd w:id="2"/>
      <w:r w:rsidRPr="00E97C0F">
        <w:rPr>
          <w:rFonts w:ascii="方正小标宋简体" w:eastAsia="方正小标宋简体" w:hAnsi="Calibri" w:hint="eastAsia"/>
          <w:b/>
          <w:sz w:val="44"/>
          <w:szCs w:val="44"/>
        </w:rPr>
        <w:t>北京师范大学</w:t>
      </w:r>
    </w:p>
    <w:p w14:paraId="1FA0B968" w14:textId="77777777" w:rsidR="00E97C0F" w:rsidRPr="00E97C0F" w:rsidRDefault="00E97C0F" w:rsidP="00E97C0F">
      <w:pPr>
        <w:spacing w:line="560" w:lineRule="exact"/>
        <w:jc w:val="center"/>
        <w:rPr>
          <w:rFonts w:ascii="方正小标宋简体" w:eastAsia="方正小标宋简体" w:hAnsi="宋体" w:cs="黑体" w:hint="eastAsia"/>
          <w:b/>
          <w:sz w:val="44"/>
          <w:szCs w:val="44"/>
        </w:rPr>
      </w:pPr>
      <w:r w:rsidRPr="00E97C0F">
        <w:rPr>
          <w:rFonts w:ascii="方正小标宋简体" w:eastAsia="方正小标宋简体" w:hAnsi="Calibri" w:hint="eastAsia"/>
          <w:b/>
          <w:sz w:val="44"/>
          <w:szCs w:val="44"/>
        </w:rPr>
        <w:t>关于印发《采购管理办法》的通知</w:t>
      </w:r>
    </w:p>
    <w:p w14:paraId="73F5A01F" w14:textId="77777777" w:rsidR="00E97C0F" w:rsidRPr="00E97C0F" w:rsidRDefault="00E97C0F" w:rsidP="00E97C0F">
      <w:pPr>
        <w:spacing w:line="560" w:lineRule="exact"/>
        <w:jc w:val="left"/>
        <w:rPr>
          <w:rFonts w:ascii="仿宋_GB2312" w:eastAsia="仿宋_GB2312" w:hAnsi="Calibri"/>
          <w:sz w:val="32"/>
          <w:szCs w:val="32"/>
        </w:rPr>
      </w:pPr>
      <w:r w:rsidRPr="00E97C0F">
        <w:rPr>
          <w:rFonts w:ascii="仿宋_GB2312" w:eastAsia="仿宋_GB2312" w:hAnsi="Calibri" w:hint="eastAsia"/>
          <w:sz w:val="32"/>
          <w:szCs w:val="32"/>
        </w:rPr>
        <w:t xml:space="preserve"> </w:t>
      </w:r>
    </w:p>
    <w:p w14:paraId="310CC132" w14:textId="77777777" w:rsidR="00E97C0F" w:rsidRPr="00E97C0F" w:rsidRDefault="00E97C0F" w:rsidP="00E97C0F">
      <w:pPr>
        <w:spacing w:line="560" w:lineRule="exact"/>
        <w:jc w:val="left"/>
        <w:rPr>
          <w:rFonts w:ascii="楷体_GB2312" w:eastAsia="楷体_GB2312" w:hAnsi="仿宋_GB2312" w:cs="仿宋_GB2312" w:hint="eastAsia"/>
          <w:sz w:val="32"/>
          <w:szCs w:val="32"/>
        </w:rPr>
      </w:pPr>
      <w:r w:rsidRPr="00E97C0F">
        <w:rPr>
          <w:rFonts w:ascii="楷体_GB2312" w:eastAsia="楷体_GB2312" w:hAnsi="仿宋_GB2312" w:hint="eastAsia"/>
          <w:sz w:val="32"/>
          <w:szCs w:val="32"/>
        </w:rPr>
        <w:t>校内各单位：</w:t>
      </w:r>
    </w:p>
    <w:p w14:paraId="515C5F6C" w14:textId="77777777" w:rsidR="00E97C0F" w:rsidRPr="00E97C0F" w:rsidRDefault="00E97C0F" w:rsidP="00E97C0F">
      <w:pPr>
        <w:spacing w:line="560" w:lineRule="exact"/>
        <w:ind w:firstLineChars="200" w:firstLine="640"/>
        <w:rPr>
          <w:rFonts w:ascii="楷体_GB2312" w:eastAsia="楷体_GB2312" w:hAnsi="仿宋_GB2312" w:cs="仿宋_GB2312" w:hint="eastAsia"/>
          <w:kern w:val="0"/>
          <w:sz w:val="32"/>
          <w:szCs w:val="32"/>
        </w:rPr>
      </w:pPr>
      <w:r w:rsidRPr="00E97C0F">
        <w:rPr>
          <w:rFonts w:ascii="楷体_GB2312" w:eastAsia="楷体_GB2312" w:hAnsi="仿宋_GB2312" w:cs="宋体" w:hint="eastAsia"/>
          <w:sz w:val="32"/>
          <w:szCs w:val="32"/>
        </w:rPr>
        <w:t>为进一步加强学校采购工作管理，规范采购行为，根据《中华人民共和国政府采购法》《中华人民共和国招标投标法》《中华人民共和国政府采购法实施条例》《中华人民共和国招标投标法实施条例</w:t>
      </w:r>
      <w:proofErr w:type="gramStart"/>
      <w:r w:rsidRPr="00E97C0F">
        <w:rPr>
          <w:rFonts w:ascii="楷体_GB2312" w:eastAsia="楷体_GB2312" w:hAnsi="仿宋_GB2312" w:cs="宋体" w:hint="eastAsia"/>
          <w:sz w:val="32"/>
          <w:szCs w:val="32"/>
        </w:rPr>
        <w:t>》</w:t>
      </w:r>
      <w:proofErr w:type="gramEnd"/>
      <w:r w:rsidRPr="00E97C0F">
        <w:rPr>
          <w:rFonts w:ascii="楷体_GB2312" w:eastAsia="楷体_GB2312" w:hAnsi="仿宋_GB2312" w:cs="宋体" w:hint="eastAsia"/>
          <w:sz w:val="32"/>
          <w:szCs w:val="32"/>
        </w:rPr>
        <w:t>等法律法规和有关规定，</w:t>
      </w:r>
      <w:r w:rsidRPr="00E97C0F">
        <w:rPr>
          <w:rFonts w:ascii="楷体_GB2312" w:eastAsia="楷体_GB2312" w:hAnsi="仿宋_GB2312" w:cs="宋体" w:hint="eastAsia"/>
          <w:kern w:val="0"/>
          <w:sz w:val="32"/>
          <w:szCs w:val="32"/>
        </w:rPr>
        <w:t>结合实际工作，学校制定了《采购管理办法》，经党委常委会会议审议通过，现予以印发。</w:t>
      </w:r>
    </w:p>
    <w:p w14:paraId="5FC59E48" w14:textId="77777777" w:rsidR="00E97C0F" w:rsidRPr="00E97C0F" w:rsidRDefault="00E97C0F" w:rsidP="00E97C0F">
      <w:pPr>
        <w:spacing w:line="560" w:lineRule="exact"/>
        <w:ind w:firstLineChars="200" w:firstLine="640"/>
        <w:rPr>
          <w:rFonts w:ascii="楷体_GB2312" w:eastAsia="楷体_GB2312" w:hAnsi="仿宋_GB2312" w:cs="仿宋_GB2312" w:hint="eastAsia"/>
          <w:kern w:val="0"/>
          <w:sz w:val="32"/>
          <w:szCs w:val="32"/>
        </w:rPr>
      </w:pPr>
      <w:r w:rsidRPr="00E97C0F">
        <w:rPr>
          <w:rFonts w:ascii="楷体_GB2312" w:eastAsia="楷体_GB2312" w:hAnsi="仿宋_GB2312" w:cs="仿宋_GB2312" w:hint="eastAsia"/>
          <w:kern w:val="0"/>
          <w:sz w:val="32"/>
          <w:szCs w:val="32"/>
        </w:rPr>
        <w:t xml:space="preserve"> </w:t>
      </w:r>
    </w:p>
    <w:p w14:paraId="3B560726" w14:textId="77777777" w:rsidR="00E97C0F" w:rsidRPr="00E97C0F" w:rsidRDefault="00E97C0F" w:rsidP="00E97C0F">
      <w:pPr>
        <w:spacing w:line="560" w:lineRule="exact"/>
        <w:ind w:firstLineChars="200" w:firstLine="640"/>
        <w:rPr>
          <w:rFonts w:ascii="楷体_GB2312" w:eastAsia="楷体_GB2312" w:hAnsi="仿宋_GB2312" w:cs="仿宋_GB2312" w:hint="eastAsia"/>
          <w:kern w:val="0"/>
          <w:sz w:val="32"/>
          <w:szCs w:val="32"/>
        </w:rPr>
      </w:pPr>
      <w:r w:rsidRPr="00E97C0F">
        <w:rPr>
          <w:rFonts w:ascii="楷体_GB2312" w:eastAsia="楷体_GB2312" w:hAnsi="仿宋_GB2312" w:cs="仿宋_GB2312" w:hint="eastAsia"/>
          <w:kern w:val="0"/>
          <w:sz w:val="32"/>
          <w:szCs w:val="32"/>
        </w:rPr>
        <w:t xml:space="preserve"> </w:t>
      </w:r>
    </w:p>
    <w:p w14:paraId="6E5D1238" w14:textId="77777777" w:rsidR="00E97C0F" w:rsidRPr="00E97C0F" w:rsidRDefault="00E97C0F" w:rsidP="00E97C0F">
      <w:pPr>
        <w:spacing w:line="560" w:lineRule="exact"/>
        <w:ind w:firstLineChars="200" w:firstLine="640"/>
        <w:rPr>
          <w:rFonts w:ascii="楷体_GB2312" w:eastAsia="楷体_GB2312" w:hAnsi="仿宋_GB2312" w:cs="仿宋_GB2312" w:hint="eastAsia"/>
          <w:kern w:val="0"/>
          <w:sz w:val="32"/>
          <w:szCs w:val="32"/>
        </w:rPr>
      </w:pPr>
      <w:r w:rsidRPr="00E97C0F">
        <w:rPr>
          <w:rFonts w:ascii="楷体_GB2312" w:eastAsia="楷体_GB2312" w:hAnsi="仿宋_GB2312" w:cs="仿宋_GB2312" w:hint="eastAsia"/>
          <w:kern w:val="0"/>
          <w:sz w:val="32"/>
          <w:szCs w:val="32"/>
        </w:rPr>
        <w:t xml:space="preserve"> </w:t>
      </w:r>
    </w:p>
    <w:p w14:paraId="0390F13F" w14:textId="77777777" w:rsidR="00E97C0F" w:rsidRPr="00E97C0F" w:rsidRDefault="00E97C0F" w:rsidP="00E97C0F">
      <w:pPr>
        <w:spacing w:line="560" w:lineRule="exact"/>
        <w:ind w:rightChars="566" w:right="1189"/>
        <w:jc w:val="right"/>
        <w:rPr>
          <w:rFonts w:ascii="楷体_GB2312" w:eastAsia="楷体_GB2312" w:hAnsi="仿宋_GB2312" w:cs="仿宋_GB2312" w:hint="eastAsia"/>
          <w:sz w:val="32"/>
          <w:szCs w:val="32"/>
        </w:rPr>
      </w:pPr>
      <w:r w:rsidRPr="00E97C0F">
        <w:rPr>
          <w:rFonts w:ascii="楷体_GB2312" w:eastAsia="楷体_GB2312" w:hAnsi="仿宋_GB2312" w:hint="eastAsia"/>
          <w:sz w:val="32"/>
          <w:szCs w:val="32"/>
        </w:rPr>
        <w:t>北京师范大学</w:t>
      </w:r>
    </w:p>
    <w:p w14:paraId="6A83BDF3" w14:textId="4147045E" w:rsidR="00E97C0F" w:rsidRPr="00E97C0F" w:rsidRDefault="00E97C0F" w:rsidP="00E97C0F">
      <w:pPr>
        <w:spacing w:line="560" w:lineRule="exact"/>
        <w:ind w:rightChars="430" w:right="903"/>
        <w:jc w:val="right"/>
        <w:rPr>
          <w:rFonts w:ascii="楷体_GB2312" w:eastAsia="楷体_GB2312" w:hAnsi="仿宋_GB2312" w:cs="仿宋_GB2312" w:hint="eastAsia"/>
          <w:sz w:val="32"/>
          <w:szCs w:val="32"/>
        </w:rPr>
      </w:pPr>
      <w:r w:rsidRPr="00E97C0F">
        <w:rPr>
          <w:rFonts w:ascii="楷体_GB2312" w:eastAsia="楷体_GB2312" w:hAnsi="仿宋_GB2312" w:hint="eastAsia"/>
          <w:sz w:val="32"/>
          <w:szCs w:val="32"/>
        </w:rPr>
        <w:t>2025年9月2</w:t>
      </w:r>
      <w:r w:rsidR="00D97163">
        <w:rPr>
          <w:rFonts w:ascii="楷体_GB2312" w:eastAsia="楷体_GB2312" w:hAnsi="仿宋_GB2312" w:hint="eastAsia"/>
          <w:sz w:val="32"/>
          <w:szCs w:val="32"/>
        </w:rPr>
        <w:t>3</w:t>
      </w:r>
      <w:r w:rsidRPr="00E97C0F">
        <w:rPr>
          <w:rFonts w:ascii="楷体_GB2312" w:eastAsia="楷体_GB2312" w:hAnsi="仿宋_GB2312" w:hint="eastAsia"/>
          <w:sz w:val="32"/>
          <w:szCs w:val="32"/>
        </w:rPr>
        <w:t>日</w:t>
      </w:r>
    </w:p>
    <w:p w14:paraId="5B1AF8BB" w14:textId="77777777" w:rsidR="00E97C0F" w:rsidRPr="00E97C0F" w:rsidRDefault="00E97C0F" w:rsidP="00E97C0F">
      <w:pPr>
        <w:spacing w:beforeLines="50" w:before="156" w:afterLines="50" w:after="156" w:line="560" w:lineRule="exact"/>
        <w:jc w:val="center"/>
        <w:rPr>
          <w:rFonts w:ascii="楷体_GB2312" w:eastAsia="楷体_GB2312" w:hAnsi="宋体" w:cs="黑体" w:hint="eastAsia"/>
          <w:b/>
          <w:sz w:val="36"/>
          <w:szCs w:val="36"/>
        </w:rPr>
      </w:pPr>
      <w:r w:rsidRPr="00E97C0F">
        <w:rPr>
          <w:rFonts w:ascii="楷体_GB2312" w:eastAsia="楷体_GB2312" w:hAnsi="宋体" w:cs="黑体" w:hint="eastAsia"/>
          <w:b/>
          <w:sz w:val="36"/>
          <w:szCs w:val="36"/>
        </w:rPr>
        <w:t xml:space="preserve"> </w:t>
      </w:r>
    </w:p>
    <w:p w14:paraId="13B84049" w14:textId="77777777" w:rsidR="00E97C0F" w:rsidRPr="00E97C0F" w:rsidRDefault="00E97C0F" w:rsidP="00E97C0F">
      <w:pPr>
        <w:spacing w:beforeLines="50" w:before="156" w:afterLines="50" w:after="156" w:line="560" w:lineRule="exact"/>
        <w:jc w:val="center"/>
        <w:rPr>
          <w:rFonts w:ascii="方正小标宋简体" w:eastAsia="方正小标宋简体" w:hAnsi="宋体" w:cs="黑体" w:hint="eastAsia"/>
          <w:b/>
          <w:sz w:val="44"/>
          <w:szCs w:val="44"/>
        </w:rPr>
      </w:pPr>
      <w:r w:rsidRPr="00E97C0F">
        <w:rPr>
          <w:rFonts w:ascii="方正小标宋简体" w:eastAsia="方正小标宋简体" w:hAnsi="Calibri" w:hint="eastAsia"/>
          <w:b/>
          <w:sz w:val="44"/>
          <w:szCs w:val="44"/>
        </w:rPr>
        <w:lastRenderedPageBreak/>
        <w:t>北京师范大学采购管理办法</w:t>
      </w:r>
    </w:p>
    <w:p w14:paraId="1E86FC46" w14:textId="77777777" w:rsidR="00E97C0F" w:rsidRPr="00E97C0F" w:rsidRDefault="00E97C0F" w:rsidP="00E97C0F">
      <w:pPr>
        <w:spacing w:beforeLines="100" w:before="312" w:afterLines="100" w:after="312" w:line="560" w:lineRule="exact"/>
        <w:jc w:val="center"/>
        <w:rPr>
          <w:rFonts w:ascii="黑体" w:eastAsia="黑体" w:hAnsi="宋体" w:hint="eastAsia"/>
          <w:bCs/>
          <w:sz w:val="32"/>
          <w:szCs w:val="32"/>
        </w:rPr>
      </w:pPr>
      <w:r w:rsidRPr="00E97C0F">
        <w:rPr>
          <w:rFonts w:ascii="黑体" w:eastAsia="黑体" w:hAnsi="黑体" w:hint="eastAsia"/>
          <w:bCs/>
          <w:sz w:val="32"/>
          <w:szCs w:val="32"/>
        </w:rPr>
        <w:t>第一章</w:t>
      </w:r>
      <w:r w:rsidRPr="00E97C0F">
        <w:rPr>
          <w:rFonts w:ascii="黑体" w:eastAsia="黑体" w:hAnsi="宋体" w:hint="eastAsia"/>
          <w:bCs/>
          <w:sz w:val="32"/>
          <w:szCs w:val="32"/>
        </w:rPr>
        <w:t xml:space="preserve">  </w:t>
      </w:r>
      <w:r w:rsidRPr="00E97C0F">
        <w:rPr>
          <w:rFonts w:ascii="黑体" w:eastAsia="黑体" w:hAnsi="黑体" w:hint="eastAsia"/>
          <w:bCs/>
          <w:sz w:val="32"/>
          <w:szCs w:val="32"/>
        </w:rPr>
        <w:t>总</w:t>
      </w:r>
      <w:r w:rsidRPr="00E97C0F">
        <w:rPr>
          <w:rFonts w:ascii="黑体" w:eastAsia="黑体" w:hAnsi="宋体" w:hint="eastAsia"/>
          <w:bCs/>
          <w:sz w:val="32"/>
          <w:szCs w:val="32"/>
        </w:rPr>
        <w:t xml:space="preserve">  </w:t>
      </w:r>
      <w:r w:rsidRPr="00E97C0F">
        <w:rPr>
          <w:rFonts w:ascii="黑体" w:eastAsia="黑体" w:hAnsi="黑体" w:hint="eastAsia"/>
          <w:bCs/>
          <w:sz w:val="32"/>
          <w:szCs w:val="32"/>
        </w:rPr>
        <w:t>则</w:t>
      </w:r>
      <w:r w:rsidRPr="00E97C0F">
        <w:rPr>
          <w:rFonts w:ascii="黑体" w:eastAsia="黑体" w:hAnsi="宋体" w:hint="eastAsia"/>
          <w:bCs/>
          <w:sz w:val="32"/>
          <w:szCs w:val="32"/>
        </w:rPr>
        <w:t xml:space="preserve"> </w:t>
      </w:r>
    </w:p>
    <w:p w14:paraId="3B88D568" w14:textId="77777777" w:rsidR="00E97C0F" w:rsidRPr="00E97C0F" w:rsidRDefault="00E97C0F" w:rsidP="00E97C0F">
      <w:pPr>
        <w:spacing w:before="226" w:line="560" w:lineRule="exact"/>
        <w:ind w:firstLineChars="200" w:firstLine="640"/>
        <w:rPr>
          <w:rFonts w:ascii="仿宋_GB2312" w:eastAsia="仿宋_GB2312" w:hAnsi="宋体" w:cs="宋体" w:hint="eastAsia"/>
          <w:kern w:val="0"/>
          <w:sz w:val="32"/>
          <w:szCs w:val="32"/>
        </w:rPr>
      </w:pPr>
      <w:r w:rsidRPr="00E97C0F">
        <w:rPr>
          <w:rFonts w:ascii="黑体" w:eastAsia="黑体" w:hAnsi="黑体" w:cs="宋体" w:hint="eastAsia"/>
          <w:bCs/>
          <w:kern w:val="0"/>
          <w:sz w:val="32"/>
          <w:szCs w:val="32"/>
        </w:rPr>
        <w:t>第一条</w:t>
      </w:r>
      <w:r w:rsidRPr="00E97C0F">
        <w:rPr>
          <w:rFonts w:ascii="黑体" w:eastAsia="黑体" w:hAnsi="宋体" w:cs="宋体" w:hint="eastAsia"/>
          <w:bCs/>
          <w:kern w:val="0"/>
          <w:sz w:val="32"/>
          <w:szCs w:val="32"/>
        </w:rPr>
        <w:t xml:space="preserve"> </w:t>
      </w:r>
      <w:r w:rsidRPr="00E97C0F">
        <w:rPr>
          <w:rFonts w:ascii="仿宋_GB2312" w:eastAsia="仿宋_GB2312" w:hAnsi="宋体" w:cs="宋体" w:hint="eastAsia"/>
          <w:sz w:val="32"/>
          <w:szCs w:val="32"/>
        </w:rPr>
        <w:t>为进一步加强学校采购工作管理，规范采购行为，根据《中华人民共和国政府采购法》《中华人民共和国招标投标法》《中华人民共和国政府采购法实施条例》《中华人民共和国招标投标法实施条例》等法律法规和有关规定，结合学校实际，制定本办法。</w:t>
      </w:r>
    </w:p>
    <w:p w14:paraId="0B6FD7AB"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第二条</w:t>
      </w:r>
      <w:r w:rsidRPr="00E97C0F">
        <w:rPr>
          <w:rFonts w:ascii="黑体" w:eastAsia="黑体" w:hAnsi="宋体" w:hint="eastAsia"/>
          <w:bCs/>
          <w:kern w:val="0"/>
          <w:sz w:val="32"/>
          <w:szCs w:val="32"/>
        </w:rPr>
        <w:t xml:space="preserve"> </w:t>
      </w:r>
      <w:r w:rsidRPr="00E97C0F">
        <w:rPr>
          <w:rFonts w:ascii="仿宋_GB2312" w:eastAsia="仿宋_GB2312" w:hAnsi="Calibri" w:hint="eastAsia"/>
          <w:sz w:val="32"/>
          <w:szCs w:val="32"/>
        </w:rPr>
        <w:t>本办法适用于使用纳入学校预算管理资金进行的货物、工程和服务的采购活动。</w:t>
      </w:r>
    </w:p>
    <w:p w14:paraId="5CB16947"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本办法所称采购，是指以合同方式有偿取得货物、工程和服务的行为，包括购买、租赁、委托等。</w:t>
      </w:r>
    </w:p>
    <w:p w14:paraId="1D209E70"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本办法所称货物，是指教</w:t>
      </w:r>
      <w:proofErr w:type="gramStart"/>
      <w:r w:rsidRPr="00E97C0F">
        <w:rPr>
          <w:rFonts w:ascii="仿宋_GB2312" w:eastAsia="仿宋_GB2312" w:hAnsi="Calibri" w:hint="eastAsia"/>
          <w:sz w:val="32"/>
          <w:szCs w:val="32"/>
        </w:rPr>
        <w:t>学科研</w:t>
      </w:r>
      <w:proofErr w:type="gramEnd"/>
      <w:r w:rsidRPr="00E97C0F">
        <w:rPr>
          <w:rFonts w:ascii="仿宋_GB2312" w:eastAsia="仿宋_GB2312" w:hAnsi="Calibri" w:hint="eastAsia"/>
          <w:sz w:val="32"/>
          <w:szCs w:val="32"/>
        </w:rPr>
        <w:t xml:space="preserve">设备、行政办公设备、家具、实验耗材、食堂食材、医疗设备、图书资料、后勤物资及其他货物等。  </w:t>
      </w:r>
    </w:p>
    <w:p w14:paraId="076AF9C5"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本办法所称工程，是指建筑物和构筑物的建设工程（新建、改建、扩建等）和修缮工程（装修、拆除、修缮等），以及与工程有关的货物和服务。其中，与工程有关的货物，是指构成工程不可分割的组成部分，且为实现工程基本功能所必需的设备、材料等；与工程有关的服务，是指为完成工程所需的勘察、设计、监理等服务。</w:t>
      </w:r>
    </w:p>
    <w:p w14:paraId="2DFCAE32"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本办法所称服务，是指除货物、工程以外的其他采购对象，包括信息化服务、交通管理服务、餐饮服务、体检服务、物业服</w:t>
      </w:r>
      <w:r w:rsidRPr="00E97C0F">
        <w:rPr>
          <w:rFonts w:ascii="仿宋_GB2312" w:eastAsia="仿宋_GB2312" w:hAnsi="Calibri" w:hint="eastAsia"/>
          <w:sz w:val="32"/>
          <w:szCs w:val="32"/>
        </w:rPr>
        <w:lastRenderedPageBreak/>
        <w:t>务、电子资源、审计咨询服务、管理咨询服务、法律咨询服务、检测服务、维修</w:t>
      </w:r>
      <w:proofErr w:type="gramStart"/>
      <w:r w:rsidRPr="00E97C0F">
        <w:rPr>
          <w:rFonts w:ascii="仿宋_GB2312" w:eastAsia="仿宋_GB2312" w:hAnsi="Calibri" w:hint="eastAsia"/>
          <w:sz w:val="32"/>
          <w:szCs w:val="32"/>
        </w:rPr>
        <w:t>维保及其</w:t>
      </w:r>
      <w:proofErr w:type="gramEnd"/>
      <w:r w:rsidRPr="00E97C0F">
        <w:rPr>
          <w:rFonts w:ascii="仿宋_GB2312" w:eastAsia="仿宋_GB2312" w:hAnsi="Calibri" w:hint="eastAsia"/>
          <w:sz w:val="32"/>
          <w:szCs w:val="32"/>
        </w:rPr>
        <w:t xml:space="preserve">他服务等。 </w:t>
      </w:r>
    </w:p>
    <w:p w14:paraId="51B36D69"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第三条</w:t>
      </w:r>
      <w:r w:rsidRPr="00E97C0F">
        <w:rPr>
          <w:rFonts w:ascii="仿宋_GB2312" w:eastAsia="仿宋_GB2312" w:hAnsi="Calibri" w:hint="eastAsia"/>
          <w:sz w:val="32"/>
          <w:szCs w:val="32"/>
        </w:rPr>
        <w:t xml:space="preserve"> 学校采购按照预算金额和项目属性可分为政府采购项目和非政府采购项目。</w:t>
      </w:r>
    </w:p>
    <w:p w14:paraId="6B79264A"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（一）政府采购项目是指纳入集中采购目录以内的或者单项达到100万以上货物、服务，120万以上工程的采购项目。</w:t>
      </w:r>
    </w:p>
    <w:p w14:paraId="21BEDA39"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（二）非政府采购项目是指政府采购项目以外的采购项目。非政府采购分为校级采购项目、各二级单位负责的零星采购。</w:t>
      </w:r>
    </w:p>
    <w:p w14:paraId="31C68191"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本办法所称校级采购项目，是指50万以上的货物、工程、服务且未纳入政府采购项目范畴的采购项目。 </w:t>
      </w:r>
    </w:p>
    <w:p w14:paraId="27656EBF"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本办法所称各二级单位负责的零星采购，是指50万以下的货物、工程、服务的采购项目。 </w:t>
      </w:r>
    </w:p>
    <w:p w14:paraId="79564B68"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第四条</w:t>
      </w:r>
      <w:r w:rsidRPr="00E97C0F">
        <w:rPr>
          <w:rFonts w:ascii="仿宋_GB2312" w:eastAsia="仿宋_GB2312" w:hAnsi="Calibri" w:hint="eastAsia"/>
          <w:b/>
          <w:sz w:val="32"/>
          <w:szCs w:val="32"/>
        </w:rPr>
        <w:t xml:space="preserve"> </w:t>
      </w:r>
      <w:r w:rsidRPr="00E97C0F">
        <w:rPr>
          <w:rFonts w:ascii="仿宋_GB2312" w:eastAsia="仿宋_GB2312" w:hAnsi="Calibri" w:hint="eastAsia"/>
          <w:sz w:val="32"/>
          <w:szCs w:val="32"/>
        </w:rPr>
        <w:t>学校采购工作实行统一管理，遵循公开透明、公平竞争、公正诚信、厉行节约的原则。</w:t>
      </w:r>
    </w:p>
    <w:p w14:paraId="7E97D38E"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第五条</w:t>
      </w:r>
      <w:r w:rsidRPr="00E97C0F">
        <w:rPr>
          <w:rFonts w:ascii="仿宋_GB2312" w:eastAsia="仿宋_GB2312" w:hAnsi="Calibri" w:hint="eastAsia"/>
          <w:sz w:val="32"/>
          <w:szCs w:val="32"/>
        </w:rPr>
        <w:t xml:space="preserve"> 学校采购活动按照国家、属地或学校有关规定需要履行审批手续的，应首先履行审批手续，取得批准后方可进行采购。依法依规须在指定平台进行采购或备案的，须按照国家、属地相关规定和上级文件规定执行。 </w:t>
      </w:r>
    </w:p>
    <w:p w14:paraId="219BFBAE"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第六条</w:t>
      </w:r>
      <w:r w:rsidRPr="00E97C0F">
        <w:rPr>
          <w:rFonts w:ascii="黑体" w:eastAsia="黑体" w:hAnsi="宋体" w:hint="eastAsia"/>
          <w:bCs/>
          <w:kern w:val="0"/>
          <w:sz w:val="32"/>
          <w:szCs w:val="32"/>
        </w:rPr>
        <w:t xml:space="preserve"> </w:t>
      </w:r>
      <w:r w:rsidRPr="00E97C0F">
        <w:rPr>
          <w:rFonts w:ascii="仿宋_GB2312" w:eastAsia="仿宋_GB2312" w:hAnsi="Calibri" w:hint="eastAsia"/>
          <w:sz w:val="32"/>
          <w:szCs w:val="32"/>
        </w:rPr>
        <w:t>学校采购信息应依法依规及时公开发布，涉及保密的信息按有关规定执行。</w:t>
      </w:r>
    </w:p>
    <w:p w14:paraId="7812F6E2" w14:textId="77777777" w:rsidR="00E97C0F" w:rsidRPr="00E97C0F" w:rsidRDefault="00E97C0F" w:rsidP="00E97C0F">
      <w:pPr>
        <w:spacing w:beforeLines="100" w:before="312" w:afterLines="100" w:after="312" w:line="560" w:lineRule="exact"/>
        <w:jc w:val="center"/>
        <w:rPr>
          <w:rFonts w:ascii="黑体" w:eastAsia="黑体" w:hAnsi="宋体" w:hint="eastAsia"/>
          <w:bCs/>
          <w:sz w:val="32"/>
          <w:szCs w:val="32"/>
        </w:rPr>
      </w:pPr>
      <w:r w:rsidRPr="00E97C0F">
        <w:rPr>
          <w:rFonts w:ascii="黑体" w:eastAsia="黑体" w:hAnsi="黑体" w:hint="eastAsia"/>
          <w:bCs/>
          <w:sz w:val="32"/>
          <w:szCs w:val="32"/>
        </w:rPr>
        <w:t>第二章</w:t>
      </w:r>
      <w:r w:rsidRPr="00E97C0F">
        <w:rPr>
          <w:rFonts w:ascii="黑体" w:eastAsia="黑体" w:hAnsi="宋体" w:hint="eastAsia"/>
          <w:bCs/>
          <w:sz w:val="32"/>
          <w:szCs w:val="32"/>
        </w:rPr>
        <w:t xml:space="preserve">  </w:t>
      </w:r>
      <w:r w:rsidRPr="00E97C0F">
        <w:rPr>
          <w:rFonts w:ascii="黑体" w:eastAsia="黑体" w:hAnsi="黑体" w:hint="eastAsia"/>
          <w:bCs/>
          <w:sz w:val="32"/>
          <w:szCs w:val="32"/>
        </w:rPr>
        <w:t>管理机构及职责</w:t>
      </w:r>
    </w:p>
    <w:p w14:paraId="0A96308B"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第七条</w:t>
      </w:r>
      <w:r w:rsidRPr="00E97C0F">
        <w:rPr>
          <w:rFonts w:ascii="仿宋_GB2312" w:eastAsia="仿宋_GB2312" w:hAnsi="Calibri" w:hint="eastAsia"/>
          <w:sz w:val="32"/>
          <w:szCs w:val="32"/>
        </w:rPr>
        <w:t xml:space="preserve"> 学校成立政府采购与招标工作领导小组，统筹开展</w:t>
      </w:r>
      <w:r w:rsidRPr="00E97C0F">
        <w:rPr>
          <w:rFonts w:ascii="仿宋_GB2312" w:eastAsia="仿宋_GB2312" w:hAnsi="Calibri" w:hint="eastAsia"/>
          <w:sz w:val="32"/>
          <w:szCs w:val="32"/>
        </w:rPr>
        <w:lastRenderedPageBreak/>
        <w:t>政府采购与招标工作，依据学校有关规定履行工作职责。领导小组办公室设在国有资产管理处，负责日常工作。</w:t>
      </w:r>
    </w:p>
    <w:p w14:paraId="3ED10276"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第八条</w:t>
      </w:r>
      <w:r w:rsidRPr="00E97C0F">
        <w:rPr>
          <w:rFonts w:ascii="仿宋_GB2312" w:eastAsia="仿宋_GB2312" w:hAnsi="Calibri" w:hint="eastAsia"/>
          <w:sz w:val="32"/>
          <w:szCs w:val="32"/>
        </w:rPr>
        <w:t xml:space="preserve"> 政府采购与招标管理工作办公室是学校采购工作的归口管理部门，负责落实学校采购的日常管理工作，其主要职责包括：</w:t>
      </w:r>
    </w:p>
    <w:p w14:paraId="73584B05"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（一）依据国家相关规定，起草和完善学校采购管理工作规章制度、实施细则和工作流程；</w:t>
      </w:r>
    </w:p>
    <w:p w14:paraId="1D42FD13"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（二）征集政府采购预算，接受各二级单位的采购申请，确定采购方式，组织实施政府采购项目和校级采购项目；</w:t>
      </w:r>
    </w:p>
    <w:p w14:paraId="2DF377ED"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（三）负责组织对金额重大、社会影响大、涉及广大师生利益、技术复杂的采购项目采购需求的审查，审核采购人代表选派；</w:t>
      </w:r>
    </w:p>
    <w:p w14:paraId="704C9783"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（四）建立采购代理机构和外贸代理机构的准入、考核及退出机制； </w:t>
      </w:r>
    </w:p>
    <w:p w14:paraId="455D6351"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（五）负责建立学校采购评审专家库的准入及退出机制；</w:t>
      </w:r>
    </w:p>
    <w:p w14:paraId="2AB7F577"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（六）负责政府采购意向公开、进口产品审批备案以及采购方式变更上报工作；</w:t>
      </w:r>
    </w:p>
    <w:p w14:paraId="6E50A44E"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（七）负责采购合同的审核以及政府采购合同的公示工作；</w:t>
      </w:r>
    </w:p>
    <w:p w14:paraId="26BC2884"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（八）协助处理采购活动中各类质疑、异议、投诉事项；</w:t>
      </w:r>
    </w:p>
    <w:p w14:paraId="1B6B2440"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（九）负责政府采购项目和校级采购项目的资料归档、信息统计等工作；</w:t>
      </w:r>
    </w:p>
    <w:p w14:paraId="785A6BFC"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（十）完成学校政府采购与招标工作领导小组交办的其他工作。</w:t>
      </w:r>
    </w:p>
    <w:p w14:paraId="3FEDA05A"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第九条</w:t>
      </w:r>
      <w:r w:rsidRPr="00E97C0F">
        <w:rPr>
          <w:rFonts w:ascii="黑体" w:eastAsia="黑体" w:hAnsi="宋体" w:hint="eastAsia"/>
          <w:bCs/>
          <w:kern w:val="0"/>
          <w:sz w:val="32"/>
          <w:szCs w:val="32"/>
        </w:rPr>
        <w:t xml:space="preserve"> </w:t>
      </w:r>
      <w:r w:rsidRPr="00E97C0F">
        <w:rPr>
          <w:rFonts w:ascii="仿宋_GB2312" w:eastAsia="仿宋_GB2312" w:hAnsi="Calibri" w:hint="eastAsia"/>
          <w:sz w:val="32"/>
          <w:szCs w:val="32"/>
        </w:rPr>
        <w:t>学校对采购活动的前期论证和后期履约验收工作实</w:t>
      </w:r>
      <w:r w:rsidRPr="00E97C0F">
        <w:rPr>
          <w:rFonts w:ascii="仿宋_GB2312" w:eastAsia="仿宋_GB2312" w:hAnsi="Calibri" w:hint="eastAsia"/>
          <w:sz w:val="32"/>
          <w:szCs w:val="32"/>
        </w:rPr>
        <w:lastRenderedPageBreak/>
        <w:t>行分类归口管理，各职能部门根据职责分工，按照学校相关规定，切实履行在学校采购活动中的相关职责：</w:t>
      </w:r>
    </w:p>
    <w:p w14:paraId="1A2D75A3"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（一）财经处负责对采购预算经费来源及落实情况进行审核。</w:t>
      </w:r>
    </w:p>
    <w:p w14:paraId="5D06B8FE"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（二）实验室安全与设备管理处负责设备购置前的论证、验收。</w:t>
      </w:r>
    </w:p>
    <w:p w14:paraId="65F3CCC0"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（三）信息化建设办公室/信息网络中心负责信息化项目购置前的论证、验收。</w:t>
      </w:r>
    </w:p>
    <w:p w14:paraId="5502D1D7"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（四）基建处负责基本建设工程或大型专项工程及相关货物、服务的采购需求的确定、验收等；</w:t>
      </w:r>
    </w:p>
    <w:p w14:paraId="68391B1E"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（五）总务部负责安防消防设施、交通管理服务、食堂食材、餐饮服务、医疗设备、体检服务、修缮工程、物业服务、安保服务及其他后勤保障项目的采购需求的确定、验收等。</w:t>
      </w:r>
    </w:p>
    <w:p w14:paraId="71D22AF5"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其他采购项目由各二级单位按照相关管理要求，负责采购需求的确定、验收等。</w:t>
      </w:r>
    </w:p>
    <w:p w14:paraId="26C6E9C6"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第十条</w:t>
      </w:r>
      <w:r w:rsidRPr="00E97C0F">
        <w:rPr>
          <w:rFonts w:ascii="黑体" w:eastAsia="黑体" w:hAnsi="宋体" w:hint="eastAsia"/>
          <w:bCs/>
          <w:kern w:val="0"/>
          <w:sz w:val="32"/>
          <w:szCs w:val="32"/>
        </w:rPr>
        <w:t xml:space="preserve">  </w:t>
      </w:r>
      <w:r w:rsidRPr="00E97C0F">
        <w:rPr>
          <w:rFonts w:ascii="仿宋_GB2312" w:eastAsia="仿宋_GB2312" w:hAnsi="Calibri" w:hint="eastAsia"/>
          <w:sz w:val="32"/>
          <w:szCs w:val="32"/>
        </w:rPr>
        <w:t>学校纪检监察机构、审计处等监督部门根据各自职责分工对学校的采购活动进行监督，切实履行监督职责。</w:t>
      </w:r>
    </w:p>
    <w:p w14:paraId="380312A5"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第十一条</w:t>
      </w:r>
      <w:r w:rsidRPr="00E97C0F">
        <w:rPr>
          <w:rFonts w:ascii="仿宋_GB2312" w:eastAsia="仿宋_GB2312" w:hAnsi="Calibri" w:hint="eastAsia"/>
          <w:sz w:val="32"/>
          <w:szCs w:val="32"/>
        </w:rPr>
        <w:t xml:space="preserve"> 各二级单位是学校采购项目的申请单位。在采购活动中的主要职责包括：</w:t>
      </w:r>
    </w:p>
    <w:p w14:paraId="68EF02E1" w14:textId="77777777" w:rsidR="00E97C0F" w:rsidRPr="00E97C0F" w:rsidRDefault="00E97C0F" w:rsidP="00E97C0F">
      <w:pPr>
        <w:adjustRightInd w:val="0"/>
        <w:snapToGrid w:val="0"/>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（一）负责建立本单位采购工作的实施细则和内控流程，明确本单位采购活动的决策和执行程序等；</w:t>
      </w:r>
    </w:p>
    <w:p w14:paraId="344E61C2" w14:textId="77777777" w:rsidR="00E97C0F" w:rsidRPr="00E97C0F" w:rsidRDefault="00E97C0F" w:rsidP="00E97C0F">
      <w:pPr>
        <w:adjustRightInd w:val="0"/>
        <w:snapToGrid w:val="0"/>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（二）负责审核本单位采购项目的采购预算、采购需求；</w:t>
      </w:r>
    </w:p>
    <w:p w14:paraId="3E091828" w14:textId="77777777" w:rsidR="00E97C0F" w:rsidRPr="00E97C0F" w:rsidRDefault="00E97C0F" w:rsidP="00E97C0F">
      <w:pPr>
        <w:adjustRightInd w:val="0"/>
        <w:snapToGrid w:val="0"/>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（三）负责审核本单位的政府采购项目和校级采购项目的采购申请、采购人代表人选；</w:t>
      </w:r>
    </w:p>
    <w:p w14:paraId="7DF097B6" w14:textId="77777777" w:rsidR="00E97C0F" w:rsidRPr="00E97C0F" w:rsidRDefault="00E97C0F" w:rsidP="00E97C0F">
      <w:pPr>
        <w:adjustRightInd w:val="0"/>
        <w:snapToGrid w:val="0"/>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lastRenderedPageBreak/>
        <w:t xml:space="preserve">（四）负责组织实施本单位的零星采购项目； </w:t>
      </w:r>
    </w:p>
    <w:p w14:paraId="11F91183" w14:textId="77777777" w:rsidR="00E97C0F" w:rsidRPr="00E97C0F" w:rsidRDefault="00E97C0F" w:rsidP="00E97C0F">
      <w:pPr>
        <w:adjustRightInd w:val="0"/>
        <w:snapToGrid w:val="0"/>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（五）负责审核本单位的采购合同； </w:t>
      </w:r>
    </w:p>
    <w:p w14:paraId="1B2193C0" w14:textId="77777777" w:rsidR="00E97C0F" w:rsidRPr="00E97C0F" w:rsidRDefault="00E97C0F" w:rsidP="00E97C0F">
      <w:pPr>
        <w:adjustRightInd w:val="0"/>
        <w:snapToGrid w:val="0"/>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（六）负责审核本单位的采购项目履约验收。</w:t>
      </w:r>
    </w:p>
    <w:p w14:paraId="722DF953"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第十二条</w:t>
      </w:r>
      <w:r w:rsidRPr="00E97C0F">
        <w:rPr>
          <w:rFonts w:ascii="黑体" w:eastAsia="黑体" w:hAnsi="宋体" w:hint="eastAsia"/>
          <w:bCs/>
          <w:kern w:val="0"/>
          <w:sz w:val="32"/>
          <w:szCs w:val="32"/>
        </w:rPr>
        <w:t xml:space="preserve"> </w:t>
      </w:r>
      <w:r w:rsidRPr="00E97C0F">
        <w:rPr>
          <w:rFonts w:ascii="仿宋_GB2312" w:eastAsia="仿宋_GB2312" w:hAnsi="Calibri" w:hint="eastAsia"/>
          <w:sz w:val="32"/>
          <w:szCs w:val="32"/>
        </w:rPr>
        <w:t xml:space="preserve">采购项目负责人（一般为项目经费负责人）在采购活动中的主要职责包括： </w:t>
      </w:r>
    </w:p>
    <w:p w14:paraId="68C2D76A"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（一）落实采购预算，并对拟采购项目的预算的真实性、准确性负责； </w:t>
      </w:r>
    </w:p>
    <w:p w14:paraId="15CEFDDD"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（二）客观、公正地对采购项目的市场技术或者服务水平、供应商、价格等情况进行市场调研，提出采购需求； </w:t>
      </w:r>
    </w:p>
    <w:p w14:paraId="40EDC088"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（三）担任或者推荐采购人代表参加评审并确认评审结果；</w:t>
      </w:r>
    </w:p>
    <w:p w14:paraId="7BFFF28D"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（四）负责起草采购合同，组织或配合相关职能部门完成验收；</w:t>
      </w:r>
    </w:p>
    <w:p w14:paraId="25090090"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（五）对供应商履约情况进行评估并及时反馈给政府采购与招标管理工作办公室。 </w:t>
      </w:r>
    </w:p>
    <w:p w14:paraId="6567592B" w14:textId="77777777" w:rsidR="00E97C0F" w:rsidRPr="00E97C0F" w:rsidRDefault="00E97C0F" w:rsidP="00E97C0F">
      <w:pPr>
        <w:spacing w:beforeLines="100" w:before="312" w:afterLines="100" w:after="312" w:line="560" w:lineRule="exact"/>
        <w:jc w:val="center"/>
        <w:rPr>
          <w:rFonts w:ascii="黑体" w:eastAsia="黑体" w:hAnsi="宋体" w:hint="eastAsia"/>
          <w:bCs/>
          <w:sz w:val="32"/>
          <w:szCs w:val="32"/>
        </w:rPr>
      </w:pPr>
      <w:r w:rsidRPr="00E97C0F">
        <w:rPr>
          <w:rFonts w:ascii="黑体" w:eastAsia="黑体" w:hAnsi="黑体" w:hint="eastAsia"/>
          <w:bCs/>
          <w:sz w:val="32"/>
          <w:szCs w:val="32"/>
        </w:rPr>
        <w:t>第三章</w:t>
      </w:r>
      <w:r w:rsidRPr="00E97C0F">
        <w:rPr>
          <w:rFonts w:ascii="黑体" w:eastAsia="黑体" w:hAnsi="宋体" w:hint="eastAsia"/>
          <w:bCs/>
          <w:sz w:val="32"/>
          <w:szCs w:val="32"/>
        </w:rPr>
        <w:t xml:space="preserve">  </w:t>
      </w:r>
      <w:r w:rsidRPr="00E97C0F">
        <w:rPr>
          <w:rFonts w:ascii="黑体" w:eastAsia="黑体" w:hAnsi="黑体" w:hint="eastAsia"/>
          <w:bCs/>
          <w:sz w:val="32"/>
          <w:szCs w:val="32"/>
        </w:rPr>
        <w:t>采购方式及适用范围</w:t>
      </w:r>
    </w:p>
    <w:p w14:paraId="48D4C40D"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第十三条</w:t>
      </w:r>
      <w:r w:rsidRPr="00E97C0F">
        <w:rPr>
          <w:rFonts w:ascii="黑体" w:eastAsia="黑体" w:hAnsi="宋体" w:hint="eastAsia"/>
          <w:bCs/>
          <w:kern w:val="0"/>
          <w:sz w:val="32"/>
          <w:szCs w:val="32"/>
        </w:rPr>
        <w:t xml:space="preserve"> </w:t>
      </w:r>
      <w:r w:rsidRPr="00E97C0F">
        <w:rPr>
          <w:rFonts w:ascii="仿宋_GB2312" w:eastAsia="仿宋_GB2312" w:hAnsi="Calibri" w:hint="eastAsia"/>
          <w:sz w:val="32"/>
          <w:szCs w:val="32"/>
        </w:rPr>
        <w:t>政府采购项目由政府采购与招标管理工作办公室组织实施。可采用以下方式：</w:t>
      </w:r>
    </w:p>
    <w:p w14:paraId="2572031C"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（一）集中采购目录以内的政府采购项目，应按照最新公布的集中采购目录实施方案确定采购方式，采购方式主要是框架协议采购等。 </w:t>
      </w:r>
    </w:p>
    <w:p w14:paraId="21EE2197"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（二）单项达到100万以上的货物、服务，120万以上的工程的政府采购项目，采购方式包括：公开招标、邀请招标、竞争</w:t>
      </w:r>
      <w:r w:rsidRPr="00E97C0F">
        <w:rPr>
          <w:rFonts w:ascii="仿宋_GB2312" w:eastAsia="仿宋_GB2312" w:hAnsi="Calibri" w:hint="eastAsia"/>
          <w:sz w:val="32"/>
          <w:szCs w:val="32"/>
        </w:rPr>
        <w:lastRenderedPageBreak/>
        <w:t>性磋商、竞争性谈判、单一来源采购、询价、框架协议采购、合作创新采购以及国务院政府采购监督管理部门认定的其他采购方式。</w:t>
      </w:r>
    </w:p>
    <w:p w14:paraId="478B5E38"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第十四条</w:t>
      </w:r>
      <w:r w:rsidRPr="00E97C0F">
        <w:rPr>
          <w:rFonts w:ascii="仿宋_GB2312" w:eastAsia="仿宋_GB2312" w:hAnsi="Calibri" w:hint="eastAsia"/>
          <w:sz w:val="32"/>
          <w:szCs w:val="32"/>
        </w:rPr>
        <w:t xml:space="preserve"> 根据国家有关规定，下列项目属于法定招标范围：</w:t>
      </w:r>
    </w:p>
    <w:p w14:paraId="48AA654E"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（一）根据《必须招标的工程项目规定》（中华人民共和国国家发展和改革委员会令2018年第16号），学校的建设工程达到下列标准之一的为法定招标项目：</w:t>
      </w:r>
    </w:p>
    <w:p w14:paraId="4BFD4ECE"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（1）施工采购，单项达到400万以上（含）。</w:t>
      </w:r>
    </w:p>
    <w:p w14:paraId="4FC51D23"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（2）建设工程相关的重要设备、材料等货物采购，单项达到200万以上（含）。</w:t>
      </w:r>
    </w:p>
    <w:p w14:paraId="57FB9B8F"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（3）建设工程相关的勘察、设计、监理等服务采购，单项达到100万以上（含）。</w:t>
      </w:r>
    </w:p>
    <w:p w14:paraId="6A8BA09A"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（二）根据《中央预算单位政府集中采购目录及标准（2020年版）》，货物或服务采购，单项达到200万以上（含）。    </w:t>
      </w:r>
    </w:p>
    <w:p w14:paraId="099D241E"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第十五条</w:t>
      </w:r>
      <w:r w:rsidRPr="00E97C0F">
        <w:rPr>
          <w:rFonts w:ascii="仿宋_GB2312" w:eastAsia="仿宋_GB2312" w:hAnsi="Calibri" w:hint="eastAsia"/>
          <w:sz w:val="32"/>
          <w:szCs w:val="32"/>
        </w:rPr>
        <w:t xml:space="preserve"> 达到法定招标范畴的政府采购项目，如确需变更为竞争性磋商、竞争性谈判或单一来源采购等其他方式，须经学校政府采购与招标工作领导小组审核后上报教育部、财政部审批后，按审批意见执行。</w:t>
      </w:r>
    </w:p>
    <w:p w14:paraId="6C7F4326"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未达到法定招标范畴的政府采购项目，政府采购与招标管理工作办公室根据项目属性和资金性质，确定采购方式。</w:t>
      </w:r>
    </w:p>
    <w:p w14:paraId="6940081B"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kern w:val="0"/>
          <w:sz w:val="32"/>
          <w:szCs w:val="32"/>
        </w:rPr>
        <w:t>第十六条</w:t>
      </w:r>
      <w:r w:rsidRPr="00E97C0F">
        <w:rPr>
          <w:rFonts w:ascii="仿宋_GB2312" w:eastAsia="仿宋_GB2312" w:hAnsi="Calibri" w:hint="eastAsia"/>
          <w:sz w:val="32"/>
          <w:szCs w:val="32"/>
        </w:rPr>
        <w:t xml:space="preserve"> 非政府采购项目根据项目属性和资金性质，分别采用以下方式进行采购：</w:t>
      </w:r>
    </w:p>
    <w:p w14:paraId="5883E506"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（一）校级采购项目，采购方式包括：校级竞争性磋商、校</w:t>
      </w:r>
      <w:r w:rsidRPr="00E97C0F">
        <w:rPr>
          <w:rFonts w:ascii="仿宋_GB2312" w:eastAsia="仿宋_GB2312" w:hAnsi="Calibri" w:hint="eastAsia"/>
          <w:sz w:val="32"/>
          <w:szCs w:val="32"/>
        </w:rPr>
        <w:lastRenderedPageBreak/>
        <w:t>级竞争性谈判、校级单一来源采购、校级比选项目以及学校政府采购与招标领导小组认可的其他采购方式。</w:t>
      </w:r>
    </w:p>
    <w:p w14:paraId="56F602A0"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（二）各二级单位负责的零星采购项目，采购方式可包括：网上竞价、网上商城、三方比价以及其他采购方式。</w:t>
      </w:r>
    </w:p>
    <w:p w14:paraId="36CFA019"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第十七条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一个财政年度内一个资金项目预算下的同一品目或者类别的采购项目，或不同类别但实施目的相同的采购项目，预算总额达到政府采购项目或校级采购项目范畴的，应委托政府采购与招标管理工作办公室组织采购，不得以拆分的方式规避，不得由各二级单位或采购项目负责人自行组织采购。对有拆分嫌疑的项目，政府采购与招标管理工作办公室有权要求补充说明或拒绝采购申请。</w:t>
      </w:r>
    </w:p>
    <w:p w14:paraId="563DAF1B"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第十八条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应急项目（自然灾害、事故灾难、公共卫生、社会安全事件和经学校认定的其他应急项目）以及科研急需的设备、耗材采购项目按有关规定设立绿色通道，组织采购。</w:t>
      </w:r>
    </w:p>
    <w:p w14:paraId="1773785A"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第十九条</w:t>
      </w:r>
      <w:r w:rsidRPr="00E97C0F">
        <w:rPr>
          <w:rFonts w:ascii="仿宋_GB2312" w:eastAsia="仿宋_GB2312" w:hAnsi="Calibri" w:hint="eastAsia"/>
          <w:sz w:val="32"/>
          <w:szCs w:val="32"/>
        </w:rPr>
        <w:t xml:space="preserve"> 采购对象、渠道、用途等涉及国家秘密的，需要在采购过程中控制知悉范围，按照国家和学校相关规定组织采购。</w:t>
      </w:r>
    </w:p>
    <w:p w14:paraId="43DCCA7E" w14:textId="77777777" w:rsidR="00E97C0F" w:rsidRPr="00E97C0F" w:rsidRDefault="00E97C0F" w:rsidP="00E97C0F">
      <w:pPr>
        <w:spacing w:beforeLines="100" w:before="312" w:afterLines="100" w:after="312" w:line="560" w:lineRule="exact"/>
        <w:jc w:val="center"/>
        <w:rPr>
          <w:rFonts w:ascii="黑体" w:eastAsia="黑体" w:hAnsi="宋体" w:hint="eastAsia"/>
          <w:bCs/>
          <w:sz w:val="32"/>
          <w:szCs w:val="32"/>
        </w:rPr>
      </w:pPr>
      <w:r w:rsidRPr="00E97C0F">
        <w:rPr>
          <w:rFonts w:ascii="黑体" w:eastAsia="黑体" w:hAnsi="黑体" w:hint="eastAsia"/>
          <w:bCs/>
          <w:sz w:val="32"/>
          <w:szCs w:val="32"/>
        </w:rPr>
        <w:t>第四章</w:t>
      </w:r>
      <w:r w:rsidRPr="00E97C0F">
        <w:rPr>
          <w:rFonts w:ascii="黑体" w:eastAsia="黑体" w:hAnsi="宋体" w:hint="eastAsia"/>
          <w:bCs/>
          <w:sz w:val="32"/>
          <w:szCs w:val="32"/>
        </w:rPr>
        <w:t xml:space="preserve"> </w:t>
      </w:r>
      <w:r w:rsidRPr="00E97C0F">
        <w:rPr>
          <w:rFonts w:ascii="黑体" w:eastAsia="黑体" w:hAnsi="黑体" w:hint="eastAsia"/>
          <w:bCs/>
          <w:sz w:val="32"/>
          <w:szCs w:val="32"/>
        </w:rPr>
        <w:t>采购程序</w:t>
      </w:r>
    </w:p>
    <w:p w14:paraId="08512DA7"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第二十条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政府采购与招标管理工作办公室和财经</w:t>
      </w:r>
      <w:proofErr w:type="gramStart"/>
      <w:r w:rsidRPr="00E97C0F">
        <w:rPr>
          <w:rFonts w:ascii="仿宋_GB2312" w:eastAsia="仿宋_GB2312" w:hAnsi="Calibri" w:hint="eastAsia"/>
          <w:sz w:val="32"/>
          <w:szCs w:val="32"/>
        </w:rPr>
        <w:t>处每年</w:t>
      </w:r>
      <w:proofErr w:type="gramEnd"/>
      <w:r w:rsidRPr="00E97C0F">
        <w:rPr>
          <w:rFonts w:ascii="仿宋_GB2312" w:eastAsia="仿宋_GB2312" w:hAnsi="Calibri" w:hint="eastAsia"/>
          <w:sz w:val="32"/>
          <w:szCs w:val="32"/>
        </w:rPr>
        <w:t xml:space="preserve">定期征集下年度的政府采购项目，经学校审批后纳入学校下年度部门预算。 </w:t>
      </w:r>
    </w:p>
    <w:p w14:paraId="2D510608"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第二十一条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政府采购项目须在中国政府采购</w:t>
      </w:r>
      <w:proofErr w:type="gramStart"/>
      <w:r w:rsidRPr="00E97C0F">
        <w:rPr>
          <w:rFonts w:ascii="仿宋_GB2312" w:eastAsia="仿宋_GB2312" w:hAnsi="Calibri" w:hint="eastAsia"/>
          <w:sz w:val="32"/>
          <w:szCs w:val="32"/>
        </w:rPr>
        <w:t>网公开</w:t>
      </w:r>
      <w:proofErr w:type="gramEnd"/>
      <w:r w:rsidRPr="00E97C0F">
        <w:rPr>
          <w:rFonts w:ascii="仿宋_GB2312" w:eastAsia="仿宋_GB2312" w:hAnsi="Calibri" w:hint="eastAsia"/>
          <w:sz w:val="32"/>
          <w:szCs w:val="32"/>
        </w:rPr>
        <w:t>采购意向，公开招标的建设工程，还须在公共资源交易服务平台发布招</w:t>
      </w:r>
      <w:r w:rsidRPr="00E97C0F">
        <w:rPr>
          <w:rFonts w:ascii="仿宋_GB2312" w:eastAsia="仿宋_GB2312" w:hAnsi="Calibri" w:hint="eastAsia"/>
          <w:sz w:val="32"/>
          <w:szCs w:val="32"/>
        </w:rPr>
        <w:lastRenderedPageBreak/>
        <w:t>标计划。采购意向和招标计划原则上不得晚于采购活动开始前30日。</w:t>
      </w:r>
    </w:p>
    <w:p w14:paraId="18613ABF"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采购项目负责人应根据项目实施的进度计划，提前向政府采购与招标管理工作办公室提交采购意向公开或招标计划申请。</w:t>
      </w:r>
    </w:p>
    <w:p w14:paraId="6517830E"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第二十二条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采购项目负责人应根据采购预算、项目内容，编制采购需求和采购实施计划。采购实施计划主要包括供应商的资格条件、评审规则、合同文本主要条款、履约验收方案、风险管控措施等。</w:t>
      </w:r>
    </w:p>
    <w:p w14:paraId="520BAFD7"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第二十三条</w:t>
      </w:r>
      <w:r w:rsidRPr="00E97C0F">
        <w:rPr>
          <w:rFonts w:ascii="仿宋_GB2312" w:eastAsia="仿宋_GB2312" w:hAnsi="Calibri" w:hint="eastAsia"/>
          <w:sz w:val="32"/>
          <w:szCs w:val="32"/>
        </w:rPr>
        <w:t xml:space="preserve"> 对于下列项目，采购项目负责人应提前进行需求调查，面向市场主体开展需求调查时，选择的调查对象一般不少于3个，并应当具有代表性：</w:t>
      </w:r>
    </w:p>
    <w:p w14:paraId="25659955"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（一）1000万以上的货物、服务项目，3000万以上的工程项目；</w:t>
      </w:r>
    </w:p>
    <w:p w14:paraId="45B81DA2"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（二）涉及公共利益、社会关注度较高的采购项目；</w:t>
      </w:r>
    </w:p>
    <w:p w14:paraId="43559BD4"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（三）技术复杂、专业性强的项目，包括需要定制开发的信息化项目和采购进口产品的项目等；</w:t>
      </w:r>
    </w:p>
    <w:p w14:paraId="4647F4E6"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（四）其他需要开展需求调查的采购项目。</w:t>
      </w:r>
    </w:p>
    <w:p w14:paraId="518AF013"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政府采购与招标管理工作办公室对以上项目的需求调查组织审查。</w:t>
      </w:r>
    </w:p>
    <w:p w14:paraId="5A28DE8B"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第二十四条</w:t>
      </w:r>
      <w:r w:rsidRPr="00E97C0F">
        <w:rPr>
          <w:rFonts w:ascii="仿宋_GB2312" w:eastAsia="仿宋_GB2312" w:hAnsi="Calibri" w:hint="eastAsia"/>
          <w:sz w:val="32"/>
          <w:szCs w:val="32"/>
        </w:rPr>
        <w:t xml:space="preserve"> 政府采购项目和校级采购项目，由采购项目负责人或委托经办人经各二级单位审核后，向政府采购与招标管理工作办公室提交采购申请。政府采购与招标管理工作办公室根据项目属性和资金性质，确定采购方式，委托采购代理机构，开展</w:t>
      </w:r>
      <w:r w:rsidRPr="00E97C0F">
        <w:rPr>
          <w:rFonts w:ascii="仿宋_GB2312" w:eastAsia="仿宋_GB2312" w:hAnsi="Calibri" w:hint="eastAsia"/>
          <w:sz w:val="32"/>
          <w:szCs w:val="32"/>
        </w:rPr>
        <w:lastRenderedPageBreak/>
        <w:t>采购活动。</w:t>
      </w:r>
    </w:p>
    <w:p w14:paraId="6CEE6BEF"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各二级单位负责的零星采购项目，由采购项目负责人或委托经办人向各二级单位提交采购申请。各二级单位根据本单位采购实施细则开展采购活动。</w:t>
      </w:r>
    </w:p>
    <w:p w14:paraId="11AFB02E"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第二十五条</w:t>
      </w:r>
      <w:r w:rsidRPr="00E97C0F">
        <w:rPr>
          <w:rFonts w:ascii="仿宋_GB2312" w:eastAsia="仿宋_GB2312" w:hAnsi="Calibri" w:hint="eastAsia"/>
          <w:b/>
          <w:bCs/>
          <w:sz w:val="32"/>
          <w:szCs w:val="32"/>
        </w:rPr>
        <w:t xml:space="preserve"> </w:t>
      </w:r>
      <w:r w:rsidRPr="00E97C0F">
        <w:rPr>
          <w:rFonts w:ascii="仿宋_GB2312" w:eastAsia="仿宋_GB2312" w:hAnsi="Calibri" w:hint="eastAsia"/>
          <w:sz w:val="32"/>
          <w:szCs w:val="32"/>
        </w:rPr>
        <w:t xml:space="preserve">政府采购项目和校级采购项目由政府采购与招标管理工作办公室代表学校与被委托机构签订委托代理协议，确定委托代理的事项，约定双方的权利和义务。政府采购与招标管理工作办公室负责委托代理项目的质量管理。 </w:t>
      </w:r>
    </w:p>
    <w:p w14:paraId="1C068E09"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第二十六条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政府采购项目和校级采购项目的评审方法分为综合评分法、最低评审价法及政策法规允许的其他评审方法。具体评审规则由采购项目负责人与政府采购与招标管理工作办公室根据项目特点制定，且在采购文件中明确。</w:t>
      </w:r>
    </w:p>
    <w:p w14:paraId="4283A106" w14:textId="77777777" w:rsidR="00E97C0F" w:rsidRPr="00E97C0F" w:rsidRDefault="00E97C0F" w:rsidP="00E97C0F">
      <w:pPr>
        <w:adjustRightInd w:val="0"/>
        <w:snapToGrid w:val="0"/>
        <w:spacing w:line="560" w:lineRule="exact"/>
        <w:ind w:firstLineChars="200" w:firstLine="640"/>
        <w:jc w:val="left"/>
        <w:rPr>
          <w:rFonts w:ascii="仿宋_GB2312" w:eastAsia="仿宋_GB2312" w:hAnsi="Calibri"/>
          <w:sz w:val="32"/>
          <w:szCs w:val="32"/>
        </w:rPr>
      </w:pPr>
      <w:r w:rsidRPr="00E97C0F">
        <w:rPr>
          <w:rFonts w:ascii="仿宋_GB2312" w:eastAsia="仿宋_GB2312" w:hAnsi="Calibri" w:hint="eastAsia"/>
          <w:sz w:val="32"/>
          <w:szCs w:val="32"/>
        </w:rPr>
        <w:t xml:space="preserve">零星采购项目的评审方法根据项目特点，由各二级单位与采购项目负责人根据本单位采购实施细则确定。 </w:t>
      </w:r>
    </w:p>
    <w:p w14:paraId="4EC52E08"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第二十七条</w:t>
      </w:r>
      <w:r w:rsidRPr="00E97C0F">
        <w:rPr>
          <w:rFonts w:ascii="仿宋_GB2312" w:eastAsia="仿宋_GB2312" w:hAnsi="Calibri" w:hint="eastAsia"/>
          <w:sz w:val="32"/>
          <w:szCs w:val="32"/>
        </w:rPr>
        <w:t xml:space="preserve"> 政府采购项目的评审委员会由评审专家和采购人代表组成。评审专家由学校或采购代理机构在财政部评审专家库中随机抽取产生或者根据“放管服”需要自行选择评审专家。评审委员会人数应至少3人（含）以上，为单数，其中公开招标至少为5人（含）以上，为单数，其中评审专家不得少于成员总数的三分之二。</w:t>
      </w:r>
    </w:p>
    <w:p w14:paraId="7D83D45A"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校级采购项目的评审委员会由评审专家和采购人代表组成。评审专家在财政部评审专家库中随机抽取产生或者学校采购评审专家库产生。评审委员会人数至少3人（含）以上，为单数，</w:t>
      </w:r>
      <w:r w:rsidRPr="00E97C0F">
        <w:rPr>
          <w:rFonts w:ascii="仿宋_GB2312" w:eastAsia="仿宋_GB2312" w:hAnsi="Calibri" w:hint="eastAsia"/>
          <w:sz w:val="32"/>
          <w:szCs w:val="32"/>
        </w:rPr>
        <w:lastRenderedPageBreak/>
        <w:t>其中评审专家不得少于成员总数的三分之二。</w:t>
      </w:r>
    </w:p>
    <w:p w14:paraId="45766CAB"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零星采购项目，需要评审的，实行评审小组制。评审小组由采购人代表和评审成员组成。评审成员由各二级单位与采购项目负责人商定。</w:t>
      </w:r>
    </w:p>
    <w:p w14:paraId="6B33AC38"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上述采购人代表应为本项目负责人。采购项目负责人因故不能参加的，应按照学校有关规定委托其他在职教职工参与评审。</w:t>
      </w:r>
    </w:p>
    <w:p w14:paraId="3862C0DA"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第二十八条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 xml:space="preserve">评审委员会或评审小组的评审结果应作为确定成交供应商的主要依据。  </w:t>
      </w:r>
    </w:p>
    <w:p w14:paraId="3F8D433D" w14:textId="77777777" w:rsidR="00E97C0F" w:rsidRPr="00E97C0F" w:rsidRDefault="00E97C0F" w:rsidP="00E97C0F">
      <w:pPr>
        <w:spacing w:beforeLines="100" w:before="312" w:afterLines="100" w:after="312" w:line="560" w:lineRule="exact"/>
        <w:jc w:val="center"/>
        <w:rPr>
          <w:rFonts w:ascii="黑体" w:eastAsia="黑体" w:hAnsi="宋体" w:hint="eastAsia"/>
          <w:bCs/>
          <w:sz w:val="32"/>
          <w:szCs w:val="32"/>
        </w:rPr>
      </w:pPr>
      <w:r w:rsidRPr="00E97C0F">
        <w:rPr>
          <w:rFonts w:ascii="黑体" w:eastAsia="黑体" w:hAnsi="黑体" w:hint="eastAsia"/>
          <w:bCs/>
          <w:sz w:val="32"/>
          <w:szCs w:val="32"/>
        </w:rPr>
        <w:t>第五章</w:t>
      </w:r>
      <w:r w:rsidRPr="00E97C0F">
        <w:rPr>
          <w:rFonts w:ascii="黑体" w:eastAsia="黑体" w:hAnsi="宋体" w:hint="eastAsia"/>
          <w:bCs/>
          <w:sz w:val="32"/>
          <w:szCs w:val="32"/>
        </w:rPr>
        <w:t xml:space="preserve">  </w:t>
      </w:r>
      <w:r w:rsidRPr="00E97C0F">
        <w:rPr>
          <w:rFonts w:ascii="黑体" w:eastAsia="黑体" w:hAnsi="黑体" w:hint="eastAsia"/>
          <w:bCs/>
          <w:sz w:val="32"/>
          <w:szCs w:val="32"/>
        </w:rPr>
        <w:t>合同签订及履约验收</w:t>
      </w:r>
    </w:p>
    <w:p w14:paraId="29593F0C"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第二十九条</w:t>
      </w:r>
      <w:r w:rsidRPr="00E97C0F">
        <w:rPr>
          <w:rFonts w:ascii="仿宋_GB2312" w:eastAsia="仿宋_GB2312" w:hAnsi="Calibri" w:hint="eastAsia"/>
          <w:sz w:val="32"/>
          <w:szCs w:val="32"/>
        </w:rPr>
        <w:t xml:space="preserve"> 采购合同的签订应以采购文件、响应文件内容为准，不得进行实质性修改。供应商应保证其所提供的产品、服务不侵犯任何第三方知识产权或其他合法权益，否则应承担全部法律责任并赔偿学校因此遭受的全部损失。</w:t>
      </w:r>
    </w:p>
    <w:p w14:paraId="5FD47890"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第三十条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采购合同的审批流程按照学校合同管理制度执行。采购合同原则上应在采购结果确定之日起30天内，且不迟于合同履行</w:t>
      </w:r>
      <w:proofErr w:type="gramStart"/>
      <w:r w:rsidRPr="00E97C0F">
        <w:rPr>
          <w:rFonts w:ascii="仿宋_GB2312" w:eastAsia="仿宋_GB2312" w:hAnsi="Calibri" w:hint="eastAsia"/>
          <w:sz w:val="32"/>
          <w:szCs w:val="32"/>
        </w:rPr>
        <w:t>起始日前</w:t>
      </w:r>
      <w:proofErr w:type="gramEnd"/>
      <w:r w:rsidRPr="00E97C0F">
        <w:rPr>
          <w:rFonts w:ascii="仿宋_GB2312" w:eastAsia="仿宋_GB2312" w:hAnsi="Calibri" w:hint="eastAsia"/>
          <w:sz w:val="32"/>
          <w:szCs w:val="32"/>
        </w:rPr>
        <w:t>完成签订。如供应</w:t>
      </w:r>
      <w:proofErr w:type="gramStart"/>
      <w:r w:rsidRPr="00E97C0F">
        <w:rPr>
          <w:rFonts w:ascii="仿宋_GB2312" w:eastAsia="仿宋_GB2312" w:hAnsi="Calibri" w:hint="eastAsia"/>
          <w:sz w:val="32"/>
          <w:szCs w:val="32"/>
        </w:rPr>
        <w:t>商拒绝</w:t>
      </w:r>
      <w:proofErr w:type="gramEnd"/>
      <w:r w:rsidRPr="00E97C0F">
        <w:rPr>
          <w:rFonts w:ascii="仿宋_GB2312" w:eastAsia="仿宋_GB2312" w:hAnsi="Calibri" w:hint="eastAsia"/>
          <w:sz w:val="32"/>
          <w:szCs w:val="32"/>
        </w:rPr>
        <w:t>签订合同，可按照评审结果的成交候选人名单排序，确定下一候选人为成交供应商，也可重新组织采购活动。</w:t>
      </w:r>
    </w:p>
    <w:p w14:paraId="752217E8"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第三十一条</w:t>
      </w:r>
      <w:r w:rsidRPr="00E97C0F">
        <w:rPr>
          <w:rFonts w:ascii="仿宋_GB2312" w:eastAsia="仿宋_GB2312" w:hAnsi="Calibri" w:hint="eastAsia"/>
          <w:sz w:val="32"/>
          <w:szCs w:val="32"/>
        </w:rPr>
        <w:t xml:space="preserve"> 政府采购项目的采购合同应在签订之日起2个工作日内，在省级以上人民政府财政部门指定的媒体上公告，但政府采购合同中涉及国家秘密、商业秘密的内容除外。</w:t>
      </w:r>
    </w:p>
    <w:p w14:paraId="37FC1931"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第三十二条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采购合同履行过程中，需追加与合同标的相同</w:t>
      </w:r>
      <w:r w:rsidRPr="00E97C0F">
        <w:rPr>
          <w:rFonts w:ascii="仿宋_GB2312" w:eastAsia="仿宋_GB2312" w:hAnsi="Calibri" w:hint="eastAsia"/>
          <w:sz w:val="32"/>
          <w:szCs w:val="32"/>
        </w:rPr>
        <w:lastRenderedPageBreak/>
        <w:t>的货物、工程或者服务的，在不改变合同其他条款以及预算落实的前提下，可以与中标（成交）供应商协商签订补充合同，但所有补充合同的采购金额不得超过原合同采购金额的10%。</w:t>
      </w:r>
    </w:p>
    <w:p w14:paraId="5D5F34A8"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第三十三条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 xml:space="preserve"> 采购合同的双方当事人不得擅自变更、中止或者终止合同。合同继续履行会损害国家公共利益、社会公共安全或学校重大合法权益的，双方当事人应当变更、中止或者终止合同。有过错的一方应当承担赔偿责任，双方都有过错的，各自承担相应责任。如确需变更、中止或者终止合同的，需严格履行相关审批手续。</w:t>
      </w:r>
    </w:p>
    <w:p w14:paraId="2873F24A"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第三十四条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采购项目负责人应按照学校的相关规定组织或配合采购项目的验收，严格按照采购合同约定对供应商履约情况进行全面验收。采购合同约定的资金支付及履约保证金返还条件应与验收结果挂钩。</w:t>
      </w:r>
    </w:p>
    <w:p w14:paraId="0322D1E2"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第三十五条</w:t>
      </w:r>
      <w:r w:rsidRPr="00E97C0F">
        <w:rPr>
          <w:rFonts w:ascii="仿宋_GB2312" w:eastAsia="仿宋_GB2312" w:hAnsi="Calibri" w:hint="eastAsia"/>
          <w:b/>
          <w:sz w:val="32"/>
          <w:szCs w:val="32"/>
        </w:rPr>
        <w:t xml:space="preserve"> </w:t>
      </w:r>
      <w:r w:rsidRPr="00E97C0F">
        <w:rPr>
          <w:rFonts w:ascii="仿宋_GB2312" w:eastAsia="仿宋_GB2312" w:hAnsi="Calibri" w:hint="eastAsia"/>
          <w:sz w:val="32"/>
          <w:szCs w:val="32"/>
        </w:rPr>
        <w:t>合同履约验收情况应作为供应商评价的重要依据，采购项目负责人应及时以书面形式将履约验收过程中出现的供应商失信行为反馈至政府采购与招标管理工作办公室。</w:t>
      </w:r>
    </w:p>
    <w:p w14:paraId="69DA8C23" w14:textId="498184FA"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第三十六条</w:t>
      </w:r>
      <w:r w:rsidRPr="00E97C0F">
        <w:rPr>
          <w:rFonts w:ascii="仿宋_GB2312" w:eastAsia="仿宋_GB2312" w:hAnsi="Calibri" w:hint="eastAsia"/>
          <w:sz w:val="32"/>
          <w:szCs w:val="32"/>
        </w:rPr>
        <w:t xml:space="preserve"> 政府采购项目和校级采购项目的采购资料，包括采购申请、采购方式变更审批材料（如涉及）、采购文件、响应文件、评审过程记录、评审结果、合同文本等，由政府采购与招标管理工作办公室和采购项目负责人各留一份，妥善保存，保存期限为从采购结束之日起至少</w:t>
      </w:r>
      <w:r w:rsidR="009B704D">
        <w:rPr>
          <w:rFonts w:ascii="仿宋_GB2312" w:eastAsia="仿宋_GB2312" w:hAnsi="Calibri" w:hint="eastAsia"/>
          <w:sz w:val="32"/>
          <w:szCs w:val="32"/>
        </w:rPr>
        <w:t>十五</w:t>
      </w:r>
      <w:r w:rsidRPr="00E97C0F">
        <w:rPr>
          <w:rFonts w:ascii="仿宋_GB2312" w:eastAsia="仿宋_GB2312" w:hAnsi="Calibri" w:hint="eastAsia"/>
          <w:sz w:val="32"/>
          <w:szCs w:val="32"/>
        </w:rPr>
        <w:t>年。</w:t>
      </w:r>
    </w:p>
    <w:p w14:paraId="003F0E09"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零星采购项目的采购资料，由各二级单位按照其实施细则，妥善保存。</w:t>
      </w:r>
    </w:p>
    <w:p w14:paraId="0E0A284B" w14:textId="77777777" w:rsidR="00E97C0F" w:rsidRPr="00E97C0F" w:rsidRDefault="00E97C0F" w:rsidP="00E97C0F">
      <w:pPr>
        <w:spacing w:beforeLines="100" w:before="312" w:afterLines="100" w:after="312" w:line="560" w:lineRule="exact"/>
        <w:jc w:val="center"/>
        <w:rPr>
          <w:rFonts w:ascii="黑体" w:eastAsia="黑体" w:hAnsi="宋体" w:hint="eastAsia"/>
          <w:bCs/>
          <w:sz w:val="32"/>
          <w:szCs w:val="32"/>
        </w:rPr>
      </w:pPr>
      <w:r w:rsidRPr="00E97C0F">
        <w:rPr>
          <w:rFonts w:ascii="黑体" w:eastAsia="黑体" w:hAnsi="黑体" w:hint="eastAsia"/>
          <w:bCs/>
          <w:sz w:val="32"/>
          <w:szCs w:val="32"/>
        </w:rPr>
        <w:lastRenderedPageBreak/>
        <w:t>第六章</w:t>
      </w:r>
      <w:r w:rsidRPr="00E97C0F">
        <w:rPr>
          <w:rFonts w:ascii="黑体" w:eastAsia="黑体" w:hAnsi="宋体" w:hint="eastAsia"/>
          <w:bCs/>
          <w:sz w:val="32"/>
          <w:szCs w:val="32"/>
        </w:rPr>
        <w:t xml:space="preserve">  </w:t>
      </w:r>
      <w:r w:rsidRPr="00E97C0F">
        <w:rPr>
          <w:rFonts w:ascii="黑体" w:eastAsia="黑体" w:hAnsi="黑体" w:hint="eastAsia"/>
          <w:bCs/>
          <w:sz w:val="32"/>
          <w:szCs w:val="32"/>
        </w:rPr>
        <w:t>监督管理</w:t>
      </w:r>
    </w:p>
    <w:p w14:paraId="36B8817E"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第三十七条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 xml:space="preserve"> 供应商认为采购文件、采购过程、中标或者成交结果使自己的权益受到损害的，可以在国家法律法规规定的期限内，以书面形式向学校政府采购与招标管理工作办公室、采购代理机构提出质疑或异议。学校政府采购与招标管理工作办公室、采购代理机构在收到质疑或异议后，应在国家法律法规规定的期限内</w:t>
      </w:r>
      <w:proofErr w:type="gramStart"/>
      <w:r w:rsidRPr="00E97C0F">
        <w:rPr>
          <w:rFonts w:ascii="仿宋_GB2312" w:eastAsia="仿宋_GB2312" w:hAnsi="Calibri" w:hint="eastAsia"/>
          <w:sz w:val="32"/>
          <w:szCs w:val="32"/>
        </w:rPr>
        <w:t>作出</w:t>
      </w:r>
      <w:proofErr w:type="gramEnd"/>
      <w:r w:rsidRPr="00E97C0F">
        <w:rPr>
          <w:rFonts w:ascii="仿宋_GB2312" w:eastAsia="仿宋_GB2312" w:hAnsi="Calibri" w:hint="eastAsia"/>
          <w:sz w:val="32"/>
          <w:szCs w:val="32"/>
        </w:rPr>
        <w:t>答复，答复的内容不得涉及商业秘密。</w:t>
      </w:r>
    </w:p>
    <w:p w14:paraId="5F4C821D"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第三十八条</w:t>
      </w:r>
      <w:r w:rsidRPr="00E97C0F">
        <w:rPr>
          <w:rFonts w:ascii="仿宋_GB2312" w:eastAsia="仿宋_GB2312" w:hAnsi="Calibri" w:hint="eastAsia"/>
          <w:sz w:val="32"/>
          <w:szCs w:val="32"/>
        </w:rPr>
        <w:t xml:space="preserve"> 质疑、异议、投诉等事项可能影响成交结果的，采购项目负责人、政府采购与招标管理工作办公室应当暂停签订合同，已经签订合同的，应当暂停合同履行。</w:t>
      </w:r>
    </w:p>
    <w:p w14:paraId="15287F8F"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第三十九条</w:t>
      </w:r>
      <w:r w:rsidRPr="00E97C0F">
        <w:rPr>
          <w:rFonts w:ascii="仿宋_GB2312" w:eastAsia="仿宋_GB2312" w:hAnsi="Calibri" w:hint="eastAsia"/>
          <w:sz w:val="32"/>
          <w:szCs w:val="32"/>
        </w:rPr>
        <w:t xml:space="preserve"> 参与学校采购活动的相关人员必须遵守国家法律法规和学校有关规章制度，根据规定的权限、程序开展工作，主动接受上级采购监督管理部门、学校纪检监察机构、审计处和广大师生的监督。</w:t>
      </w:r>
    </w:p>
    <w:p w14:paraId="4DB24F70"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政府采购项目和校级采购项目，开标、评标、磋商、谈判的过程全程录音录像，录音录像等资料应保存至采购结束之日起十五年，涉密资料按国家保密规定保存，备案待查。</w:t>
      </w:r>
    </w:p>
    <w:p w14:paraId="4C9E6842"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零星采购项目的采购资料，应妥善保存，备案待查。</w:t>
      </w:r>
    </w:p>
    <w:p w14:paraId="74128D61"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第四十条</w:t>
      </w:r>
      <w:r w:rsidRPr="00E97C0F">
        <w:rPr>
          <w:rFonts w:ascii="仿宋_GB2312" w:eastAsia="仿宋_GB2312" w:hAnsi="Calibri" w:hint="eastAsia"/>
          <w:sz w:val="32"/>
          <w:szCs w:val="32"/>
        </w:rPr>
        <w:t xml:space="preserve">  在采购活动中，采购项目负责人、评审专家及采购相关人员，有下列行为之一的，学校将依规依纪追究责任；造成重大损失或恶劣影响的，学校将对相关单位及其责任人予以追责问责；构成犯罪的，移送有关机关依法追究责任：</w:t>
      </w:r>
    </w:p>
    <w:p w14:paraId="06C6C78A"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（一）应当采用公开招标方式但擅自采用其他方式采购，将</w:t>
      </w:r>
      <w:r w:rsidRPr="00E97C0F">
        <w:rPr>
          <w:rFonts w:ascii="仿宋_GB2312" w:eastAsia="仿宋_GB2312" w:hAnsi="Calibri" w:hint="eastAsia"/>
          <w:sz w:val="32"/>
          <w:szCs w:val="32"/>
        </w:rPr>
        <w:lastRenderedPageBreak/>
        <w:t>必须进行公开招标的项目化整为零或以其他任何方式规避公开招标的；</w:t>
      </w:r>
    </w:p>
    <w:p w14:paraId="12E1B202"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（二）以不合理的条件限制、排斥潜在供应商，对潜在供应商实行歧视待遇或实行差别待遇的；</w:t>
      </w:r>
    </w:p>
    <w:p w14:paraId="7776A507"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（三）与供应商或采购代理机构恶意串通的；</w:t>
      </w:r>
    </w:p>
    <w:p w14:paraId="1DA6077D"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（四）在采购过程中接受贿赂或者获取其他不正当利益的；</w:t>
      </w:r>
    </w:p>
    <w:p w14:paraId="057A0953"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（五）在有关部门依规依纪依法实施的监督检查中不配合或提供虚假材料的；</w:t>
      </w:r>
    </w:p>
    <w:p w14:paraId="35C4707F"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（六）其他违反国家相关法律法规和学校相关文件规定的情况。</w:t>
      </w:r>
    </w:p>
    <w:p w14:paraId="4C1C8C95"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第四十一条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在采购活动中，采购项目负责人、评审专家及采购相关人员与供应</w:t>
      </w:r>
      <w:proofErr w:type="gramStart"/>
      <w:r w:rsidRPr="00E97C0F">
        <w:rPr>
          <w:rFonts w:ascii="仿宋_GB2312" w:eastAsia="仿宋_GB2312" w:hAnsi="Calibri" w:hint="eastAsia"/>
          <w:sz w:val="32"/>
          <w:szCs w:val="32"/>
        </w:rPr>
        <w:t>商存在</w:t>
      </w:r>
      <w:proofErr w:type="gramEnd"/>
      <w:r w:rsidRPr="00E97C0F">
        <w:rPr>
          <w:rFonts w:ascii="仿宋_GB2312" w:eastAsia="仿宋_GB2312" w:hAnsi="Calibri" w:hint="eastAsia"/>
          <w:sz w:val="32"/>
          <w:szCs w:val="32"/>
        </w:rPr>
        <w:t xml:space="preserve">下列利害关系之一的应当回避。未落实回避要求给学校造成损失的，学校将依规依纪依法追究相应人员责任，构成犯罪的，及时移送有关机关追究责任。供应商认为存在应回避未回避情形的，可凭初步证据要求暂停采购程序，学校应及时核查并依法处理。 </w:t>
      </w:r>
    </w:p>
    <w:p w14:paraId="7E49FECD"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（一）参加采购活动前3年内与供应</w:t>
      </w:r>
      <w:proofErr w:type="gramStart"/>
      <w:r w:rsidRPr="00E97C0F">
        <w:rPr>
          <w:rFonts w:ascii="仿宋_GB2312" w:eastAsia="仿宋_GB2312" w:hAnsi="Calibri" w:hint="eastAsia"/>
          <w:sz w:val="32"/>
          <w:szCs w:val="32"/>
        </w:rPr>
        <w:t>商存在</w:t>
      </w:r>
      <w:proofErr w:type="gramEnd"/>
      <w:r w:rsidRPr="00E97C0F">
        <w:rPr>
          <w:rFonts w:ascii="仿宋_GB2312" w:eastAsia="仿宋_GB2312" w:hAnsi="Calibri" w:hint="eastAsia"/>
          <w:sz w:val="32"/>
          <w:szCs w:val="32"/>
        </w:rPr>
        <w:t xml:space="preserve">劳动关系； </w:t>
      </w:r>
    </w:p>
    <w:p w14:paraId="77C0F408"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（二）参加采购活动前3年内担任供应商的董事、监事； </w:t>
      </w:r>
    </w:p>
    <w:p w14:paraId="405ED6F6"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（三）参加采购活动前3年内是供应商的控股股东或实际控制人；</w:t>
      </w:r>
    </w:p>
    <w:p w14:paraId="11695F2E"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（四）与供应商的法定代表人或负责人存在夫妻、直系亲属、三代以内旁系亲属或近姻亲关系； </w:t>
      </w:r>
    </w:p>
    <w:p w14:paraId="127529F3"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（五）与供应商有其他可能影响采购活动公平、公正进行的</w:t>
      </w:r>
      <w:r w:rsidRPr="00E97C0F">
        <w:rPr>
          <w:rFonts w:ascii="仿宋_GB2312" w:eastAsia="仿宋_GB2312" w:hAnsi="Calibri" w:hint="eastAsia"/>
          <w:sz w:val="32"/>
          <w:szCs w:val="32"/>
        </w:rPr>
        <w:lastRenderedPageBreak/>
        <w:t>关系。</w:t>
      </w:r>
    </w:p>
    <w:p w14:paraId="33D718A2"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第四十二条</w:t>
      </w:r>
      <w:r w:rsidRPr="00E97C0F">
        <w:rPr>
          <w:rFonts w:ascii="仿宋_GB2312" w:eastAsia="仿宋_GB2312" w:hAnsi="Calibri" w:hint="eastAsia"/>
          <w:sz w:val="32"/>
          <w:szCs w:val="32"/>
        </w:rPr>
        <w:t xml:space="preserve"> 供应商在采购活动中，有下列情形之一的，学校严格依据相关政策法规、采购文件、合同约定进行处理并追究其违规违约责任；构成犯罪的，将移送有关机关追究法律责任：</w:t>
      </w:r>
    </w:p>
    <w:p w14:paraId="5DD8D205"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（一）向采购人员、评审专家等相关人员行贿或者提供其他不正当利益； </w:t>
      </w:r>
    </w:p>
    <w:p w14:paraId="61FDFB7B"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（二）提供虚假材料谋取中标、成交； </w:t>
      </w:r>
    </w:p>
    <w:p w14:paraId="67A58C93"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（三）采取不正当手段诋毁、排挤其他供应商； </w:t>
      </w:r>
    </w:p>
    <w:p w14:paraId="550EDD03"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（四）与采购人、其他供应商或者采购代理机构恶意串通； </w:t>
      </w:r>
    </w:p>
    <w:p w14:paraId="36418E5D"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（五）捏造事实、提供虚假材料或者以非法手段取得证明材料进行投诉； </w:t>
      </w:r>
    </w:p>
    <w:p w14:paraId="0BFF4A33"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（六）将政府采购合同转包； </w:t>
      </w:r>
    </w:p>
    <w:p w14:paraId="5BCE33C8"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（七）提供假冒伪劣产品； </w:t>
      </w:r>
    </w:p>
    <w:p w14:paraId="10A574C6"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（八）擅自变更、中止或者终止政府采购合同； </w:t>
      </w:r>
    </w:p>
    <w:p w14:paraId="367D7FBC"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仿宋_GB2312" w:eastAsia="仿宋_GB2312" w:hAnsi="Calibri" w:hint="eastAsia"/>
          <w:sz w:val="32"/>
          <w:szCs w:val="32"/>
        </w:rPr>
        <w:t xml:space="preserve">（九）拒绝有关部门监督检查或者提供虚假情况； </w:t>
      </w:r>
    </w:p>
    <w:p w14:paraId="079A24CB" w14:textId="77777777" w:rsidR="00E97C0F" w:rsidRPr="00E97C0F" w:rsidRDefault="00E97C0F" w:rsidP="00E97C0F">
      <w:pPr>
        <w:spacing w:line="560" w:lineRule="exact"/>
        <w:ind w:firstLineChars="200" w:firstLine="640"/>
        <w:rPr>
          <w:rFonts w:ascii="黑体" w:eastAsia="黑体" w:hAnsi="宋体" w:hint="eastAsia"/>
          <w:b/>
          <w:sz w:val="32"/>
          <w:szCs w:val="32"/>
        </w:rPr>
      </w:pPr>
      <w:r w:rsidRPr="00E97C0F">
        <w:rPr>
          <w:rFonts w:ascii="仿宋_GB2312" w:eastAsia="仿宋_GB2312" w:hAnsi="Calibri" w:hint="eastAsia"/>
          <w:sz w:val="32"/>
          <w:szCs w:val="32"/>
        </w:rPr>
        <w:t>（十）其他违规或违约情形。</w:t>
      </w:r>
    </w:p>
    <w:p w14:paraId="3F823CE3" w14:textId="77777777" w:rsidR="00E97C0F" w:rsidRPr="00E97C0F" w:rsidRDefault="00E97C0F" w:rsidP="00E97C0F">
      <w:pPr>
        <w:spacing w:beforeLines="100" w:before="312" w:afterLines="100" w:after="312" w:line="560" w:lineRule="exact"/>
        <w:jc w:val="center"/>
        <w:rPr>
          <w:rFonts w:ascii="黑体" w:eastAsia="黑体" w:hAnsi="宋体" w:hint="eastAsia"/>
          <w:bCs/>
          <w:sz w:val="32"/>
          <w:szCs w:val="32"/>
        </w:rPr>
      </w:pPr>
      <w:r w:rsidRPr="00E97C0F">
        <w:rPr>
          <w:rFonts w:ascii="黑体" w:eastAsia="黑体" w:hAnsi="黑体" w:hint="eastAsia"/>
          <w:bCs/>
          <w:sz w:val="32"/>
          <w:szCs w:val="32"/>
        </w:rPr>
        <w:t>第七章</w:t>
      </w:r>
      <w:r w:rsidRPr="00E97C0F">
        <w:rPr>
          <w:rFonts w:ascii="黑体" w:eastAsia="黑体" w:hAnsi="宋体" w:hint="eastAsia"/>
          <w:bCs/>
          <w:sz w:val="32"/>
          <w:szCs w:val="32"/>
        </w:rPr>
        <w:t xml:space="preserve">  </w:t>
      </w:r>
      <w:r w:rsidRPr="00E97C0F">
        <w:rPr>
          <w:rFonts w:ascii="黑体" w:eastAsia="黑体" w:hAnsi="黑体" w:hint="eastAsia"/>
          <w:bCs/>
          <w:sz w:val="32"/>
          <w:szCs w:val="32"/>
        </w:rPr>
        <w:t>附</w:t>
      </w:r>
      <w:r w:rsidRPr="00E97C0F">
        <w:rPr>
          <w:rFonts w:ascii="黑体" w:eastAsia="黑体" w:hAnsi="宋体" w:hint="eastAsia"/>
          <w:bCs/>
          <w:sz w:val="32"/>
          <w:szCs w:val="32"/>
        </w:rPr>
        <w:t xml:space="preserve">  </w:t>
      </w:r>
      <w:r w:rsidRPr="00E97C0F">
        <w:rPr>
          <w:rFonts w:ascii="黑体" w:eastAsia="黑体" w:hAnsi="黑体" w:hint="eastAsia"/>
          <w:bCs/>
          <w:sz w:val="32"/>
          <w:szCs w:val="32"/>
        </w:rPr>
        <w:t>则</w:t>
      </w:r>
    </w:p>
    <w:p w14:paraId="0266B2B3"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第四十三条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学校各二级单位应依据本办法制定本单位采购工作的实施细则，经本单位集体决策以及学校政府采购与招标管理工作办公室审核并报送学校政府采购与招标工作领导小组备案后执行。</w:t>
      </w:r>
    </w:p>
    <w:p w14:paraId="38E23586"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第四十四条</w:t>
      </w:r>
      <w:r w:rsidRPr="00E97C0F">
        <w:rPr>
          <w:rFonts w:ascii="黑体" w:eastAsia="黑体" w:hAnsi="宋体" w:hint="eastAsia"/>
          <w:bCs/>
          <w:sz w:val="32"/>
          <w:szCs w:val="32"/>
        </w:rPr>
        <w:t xml:space="preserve"> </w:t>
      </w:r>
      <w:r w:rsidRPr="00E97C0F">
        <w:rPr>
          <w:rFonts w:ascii="仿宋_GB2312" w:eastAsia="仿宋_GB2312" w:hAnsi="Calibri" w:hint="eastAsia"/>
          <w:sz w:val="32"/>
          <w:szCs w:val="32"/>
        </w:rPr>
        <w:t>学校设立并在珠海校区建设运行的各二级单位，</w:t>
      </w:r>
      <w:r w:rsidRPr="00E97C0F">
        <w:rPr>
          <w:rFonts w:ascii="仿宋_GB2312" w:eastAsia="仿宋_GB2312" w:hAnsi="Calibri" w:hint="eastAsia"/>
          <w:sz w:val="32"/>
          <w:szCs w:val="32"/>
        </w:rPr>
        <w:lastRenderedPageBreak/>
        <w:t>以及珠海校区内设机构，应结合珠海校区实际，依据本办法制定本单位采购工作的实施细则，经本单位集体决策以及珠海校区采购主管部门审核并报送学校政府采购与招标工作领导小组备案后执行。</w:t>
      </w:r>
    </w:p>
    <w:p w14:paraId="592C2DDF"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第四十五条</w:t>
      </w:r>
      <w:r w:rsidRPr="00E97C0F">
        <w:rPr>
          <w:rFonts w:ascii="仿宋_GB2312" w:eastAsia="仿宋_GB2312" w:hAnsi="Calibri" w:hint="eastAsia"/>
          <w:sz w:val="32"/>
          <w:szCs w:val="32"/>
        </w:rPr>
        <w:t xml:space="preserve"> 具有独立法人资格的附属单位应参照本办法，结合本单位实际，制定本单位采购管理办法，经学校政府采购与招标工作领导小组审议通过后执行。</w:t>
      </w:r>
    </w:p>
    <w:p w14:paraId="0EE8ACD7"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第四十六条</w:t>
      </w:r>
      <w:r w:rsidRPr="00E97C0F">
        <w:rPr>
          <w:rFonts w:ascii="仿宋_GB2312" w:eastAsia="仿宋_GB2312" w:hAnsi="Calibri" w:hint="eastAsia"/>
          <w:sz w:val="32"/>
          <w:szCs w:val="32"/>
        </w:rPr>
        <w:t xml:space="preserve"> 本办法由学校政府采购与招标管理工作办公室负责解释。如本办法执行不力，追究政府采购与招标管理工作办公室及主要负责人相应责任。</w:t>
      </w:r>
    </w:p>
    <w:p w14:paraId="0F3B6C01" w14:textId="77777777" w:rsidR="00E97C0F" w:rsidRPr="00E97C0F" w:rsidRDefault="00E97C0F" w:rsidP="00E97C0F">
      <w:pPr>
        <w:spacing w:line="560" w:lineRule="exact"/>
        <w:ind w:firstLineChars="200" w:firstLine="640"/>
        <w:rPr>
          <w:rFonts w:ascii="仿宋_GB2312" w:eastAsia="仿宋_GB2312" w:hAnsi="Calibri"/>
          <w:sz w:val="32"/>
          <w:szCs w:val="32"/>
        </w:rPr>
      </w:pPr>
      <w:r w:rsidRPr="00E97C0F">
        <w:rPr>
          <w:rFonts w:ascii="黑体" w:eastAsia="黑体" w:hAnsi="黑体" w:hint="eastAsia"/>
          <w:bCs/>
          <w:sz w:val="32"/>
          <w:szCs w:val="32"/>
        </w:rPr>
        <w:t>第四十七条</w:t>
      </w:r>
      <w:r w:rsidRPr="00E97C0F">
        <w:rPr>
          <w:rFonts w:ascii="仿宋_GB2312" w:eastAsia="仿宋_GB2312" w:hAnsi="Calibri" w:hint="eastAsia"/>
          <w:sz w:val="32"/>
          <w:szCs w:val="32"/>
        </w:rPr>
        <w:t xml:space="preserve"> 本办法自发布之日起施行，原《北京师范大学采购管理办法》（</w:t>
      </w:r>
      <w:r w:rsidRPr="00E97C0F">
        <w:rPr>
          <w:rFonts w:ascii="仿宋_GB2312" w:eastAsia="仿宋_GB2312" w:hAnsi="Calibri" w:hint="eastAsia"/>
          <w:kern w:val="0"/>
          <w:sz w:val="32"/>
          <w:szCs w:val="32"/>
        </w:rPr>
        <w:t>师校发〔2020〕38号</w:t>
      </w:r>
      <w:r w:rsidRPr="00E97C0F">
        <w:rPr>
          <w:rFonts w:ascii="仿宋_GB2312" w:eastAsia="仿宋_GB2312" w:hAnsi="Calibri" w:hint="eastAsia"/>
          <w:sz w:val="32"/>
          <w:szCs w:val="32"/>
        </w:rPr>
        <w:t>）、《北京师范大学关于调整学校采购限额标准的通知》（师校发〔2019〕58号）同时废止。</w:t>
      </w:r>
    </w:p>
    <w:p w14:paraId="75AB292B" w14:textId="77777777" w:rsidR="00E97C0F" w:rsidRPr="00E97C0F" w:rsidRDefault="00E97C0F" w:rsidP="00E97C0F">
      <w:pPr>
        <w:spacing w:line="560" w:lineRule="exact"/>
        <w:rPr>
          <w:rFonts w:ascii="仿宋_GB2312" w:eastAsia="仿宋_GB2312" w:hAnsi="Calibri"/>
          <w:sz w:val="32"/>
          <w:szCs w:val="32"/>
        </w:rPr>
      </w:pPr>
      <w:r w:rsidRPr="00E97C0F">
        <w:rPr>
          <w:rFonts w:ascii="仿宋_GB2312" w:eastAsia="仿宋_GB2312" w:hAnsi="Calibri" w:hint="eastAsia"/>
          <w:sz w:val="32"/>
          <w:szCs w:val="32"/>
        </w:rPr>
        <w:t xml:space="preserve"> </w:t>
      </w:r>
    </w:p>
    <w:p w14:paraId="42574969" w14:textId="77777777" w:rsidR="00E97C0F" w:rsidRDefault="00E97C0F" w:rsidP="00E97C0F">
      <w:pPr>
        <w:rPr>
          <w:rFonts w:ascii="Calibri" w:eastAsia="宋体" w:hAnsi="Calibri"/>
          <w:szCs w:val="21"/>
        </w:rPr>
      </w:pPr>
      <w:r w:rsidRPr="00E97C0F">
        <w:rPr>
          <w:rFonts w:ascii="Calibri" w:eastAsia="宋体" w:hAnsi="Calibri"/>
          <w:szCs w:val="21"/>
        </w:rPr>
        <w:t xml:space="preserve"> </w:t>
      </w:r>
    </w:p>
    <w:p w14:paraId="77091F12" w14:textId="77777777" w:rsidR="00A6425E" w:rsidRPr="00E97C0F" w:rsidRDefault="00A6425E" w:rsidP="00E97C0F">
      <w:pPr>
        <w:rPr>
          <w:rFonts w:ascii="Calibri" w:eastAsia="宋体" w:hAnsi="Calibri"/>
          <w:szCs w:val="21"/>
        </w:rPr>
      </w:pPr>
    </w:p>
    <w:p w14:paraId="118A726F" w14:textId="77777777" w:rsidR="00C74222" w:rsidRPr="00E97C0F" w:rsidRDefault="00C74222" w:rsidP="00C74222">
      <w:pPr>
        <w:widowControl/>
        <w:adjustRightInd w:val="0"/>
        <w:snapToGrid w:val="0"/>
        <w:spacing w:line="550" w:lineRule="exact"/>
        <w:ind w:firstLineChars="200" w:firstLine="640"/>
        <w:jc w:val="right"/>
        <w:rPr>
          <w:rFonts w:ascii="仿宋_GB2312" w:eastAsia="仿宋_GB2312" w:hAnsi="Times New Roman"/>
          <w:color w:val="000000"/>
          <w:sz w:val="32"/>
          <w:szCs w:val="32"/>
        </w:rPr>
      </w:pPr>
    </w:p>
    <w:p w14:paraId="5D3D1F72" w14:textId="77777777" w:rsidR="000F609D" w:rsidRDefault="000F609D">
      <w:pPr>
        <w:autoSpaceDE w:val="0"/>
        <w:spacing w:line="540" w:lineRule="exact"/>
        <w:ind w:left="420"/>
        <w:jc w:val="center"/>
        <w:rPr>
          <w:rFonts w:ascii="仿宋_GB2312" w:eastAsia="仿宋_GB2312" w:cs="仿宋_GB2312" w:hint="eastAsia"/>
          <w:sz w:val="32"/>
          <w:szCs w:val="32"/>
          <w:lang w:bidi="ar"/>
        </w:rPr>
      </w:pPr>
    </w:p>
    <w:p w14:paraId="6A38F278" w14:textId="77777777" w:rsidR="00A6425E" w:rsidRDefault="00A6425E">
      <w:pPr>
        <w:autoSpaceDE w:val="0"/>
        <w:spacing w:line="540" w:lineRule="exact"/>
        <w:ind w:left="420"/>
        <w:jc w:val="center"/>
        <w:rPr>
          <w:rFonts w:ascii="仿宋_GB2312" w:eastAsia="仿宋_GB2312" w:cs="仿宋_GB2312" w:hint="eastAsia"/>
          <w:sz w:val="32"/>
          <w:szCs w:val="32"/>
          <w:lang w:bidi="ar"/>
        </w:rPr>
      </w:pPr>
    </w:p>
    <w:p w14:paraId="0E6A90A5" w14:textId="77777777" w:rsidR="00A6425E" w:rsidRDefault="00A6425E">
      <w:pPr>
        <w:autoSpaceDE w:val="0"/>
        <w:spacing w:line="540" w:lineRule="exact"/>
        <w:ind w:left="420"/>
        <w:jc w:val="center"/>
        <w:rPr>
          <w:rFonts w:ascii="仿宋_GB2312" w:eastAsia="仿宋_GB2312" w:cs="仿宋_GB2312" w:hint="eastAsia"/>
          <w:sz w:val="32"/>
          <w:szCs w:val="32"/>
          <w:lang w:bidi="ar"/>
        </w:rPr>
      </w:pPr>
    </w:p>
    <w:p w14:paraId="0CEC321B" w14:textId="77777777" w:rsidR="000F609D" w:rsidRDefault="000F609D" w:rsidP="005D4331">
      <w:pPr>
        <w:autoSpaceDE w:val="0"/>
        <w:spacing w:afterLines="50" w:after="156" w:line="540" w:lineRule="exact"/>
        <w:ind w:left="420"/>
        <w:jc w:val="center"/>
        <w:rPr>
          <w:rFonts w:ascii="仿宋_GB2312" w:eastAsia="仿宋_GB2312" w:cs="仿宋_GB2312" w:hint="eastAsia"/>
          <w:sz w:val="32"/>
          <w:szCs w:val="32"/>
          <w:lang w:bidi="ar"/>
        </w:rPr>
      </w:pPr>
    </w:p>
    <w:p w14:paraId="403301E4" w14:textId="77777777" w:rsidR="000F609D" w:rsidRDefault="000F609D" w:rsidP="005D4331">
      <w:pPr>
        <w:autoSpaceDE w:val="0"/>
        <w:spacing w:line="240" w:lineRule="exact"/>
        <w:rPr>
          <w:rFonts w:ascii="仿宋_GB2312" w:eastAsia="仿宋_GB2312" w:cs="仿宋_GB2312" w:hint="eastAsia"/>
          <w:sz w:val="32"/>
          <w:szCs w:val="32"/>
          <w:lang w:bidi="ar"/>
        </w:rPr>
      </w:pPr>
    </w:p>
    <w:tbl>
      <w:tblPr>
        <w:tblpPr w:leftFromText="180" w:rightFromText="180" w:vertAnchor="text" w:horzAnchor="page" w:tblpX="1847" w:tblpY="581"/>
        <w:tblOverlap w:val="never"/>
        <w:tblW w:w="0" w:type="auto"/>
        <w:tblCellMar>
          <w:left w:w="0" w:type="dxa"/>
          <w:right w:w="0" w:type="dxa"/>
        </w:tblCellMar>
        <w:tblLook w:val="04A0" w:firstRow="1" w:lastRow="0" w:firstColumn="1" w:lastColumn="0" w:noHBand="0" w:noVBand="1"/>
      </w:tblPr>
      <w:tblGrid>
        <w:gridCol w:w="8480"/>
      </w:tblGrid>
      <w:tr w:rsidR="000F609D" w14:paraId="461CDD77" w14:textId="77777777">
        <w:trPr>
          <w:trHeight w:val="602"/>
        </w:trPr>
        <w:tc>
          <w:tcPr>
            <w:tcW w:w="8480" w:type="dxa"/>
            <w:tcBorders>
              <w:top w:val="single" w:sz="4" w:space="0" w:color="auto"/>
              <w:left w:val="nil"/>
              <w:bottom w:val="single" w:sz="8" w:space="0" w:color="auto"/>
              <w:right w:val="nil"/>
            </w:tcBorders>
            <w:tcMar>
              <w:top w:w="0" w:type="dxa"/>
              <w:left w:w="108" w:type="dxa"/>
              <w:bottom w:w="0" w:type="dxa"/>
              <w:right w:w="108" w:type="dxa"/>
            </w:tcMar>
          </w:tcPr>
          <w:p w14:paraId="7FDC6BB4" w14:textId="016B0293" w:rsidR="000F609D" w:rsidRDefault="005F4DFC">
            <w:pPr>
              <w:spacing w:line="56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北京师范大学校长办公室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r w:rsidR="00306293">
              <w:rPr>
                <w:rFonts w:ascii="仿宋_GB2312" w:eastAsia="仿宋_GB2312" w:hAnsi="仿宋_GB2312" w:cs="仿宋_GB2312" w:hint="eastAsia"/>
                <w:sz w:val="28"/>
                <w:szCs w:val="28"/>
              </w:rPr>
              <w:t xml:space="preserve"> </w:t>
            </w:r>
            <w:r w:rsidR="005D4331">
              <w:rPr>
                <w:rFonts w:ascii="仿宋_GB2312" w:eastAsia="仿宋_GB2312" w:hAnsi="仿宋_GB2312" w:cs="仿宋_GB2312" w:hint="eastAsia"/>
                <w:sz w:val="28"/>
                <w:szCs w:val="28"/>
              </w:rPr>
              <w:t xml:space="preserve"> </w:t>
            </w:r>
            <w:r w:rsidR="00306293">
              <w:rPr>
                <w:rFonts w:ascii="仿宋_GB2312" w:eastAsia="仿宋_GB2312" w:hAnsi="仿宋_GB2312" w:cs="仿宋_GB2312" w:hint="eastAsia"/>
                <w:sz w:val="28"/>
                <w:szCs w:val="28"/>
              </w:rPr>
              <w:t xml:space="preserve">  </w:t>
            </w:r>
            <w:r>
              <w:rPr>
                <w:rFonts w:ascii="仿宋_GB2312" w:eastAsia="仿宋_GB2312" w:hAnsi="黑体" w:cs="仿宋_GB2312" w:hint="eastAsia"/>
                <w:sz w:val="28"/>
                <w:szCs w:val="28"/>
              </w:rPr>
              <w:t>202</w:t>
            </w:r>
            <w:r>
              <w:rPr>
                <w:rFonts w:ascii="仿宋_GB2312" w:eastAsia="仿宋_GB2312" w:hAnsi="黑体" w:cs="仿宋_GB2312"/>
                <w:sz w:val="28"/>
                <w:szCs w:val="28"/>
              </w:rPr>
              <w:t>5</w:t>
            </w:r>
            <w:r>
              <w:rPr>
                <w:rFonts w:ascii="仿宋_GB2312" w:eastAsia="仿宋_GB2312" w:hAnsi="黑体" w:cs="仿宋_GB2312" w:hint="eastAsia"/>
                <w:sz w:val="28"/>
                <w:szCs w:val="28"/>
              </w:rPr>
              <w:t>年</w:t>
            </w:r>
            <w:r w:rsidR="005D4331">
              <w:rPr>
                <w:rFonts w:ascii="仿宋_GB2312" w:eastAsia="仿宋_GB2312" w:hAnsi="黑体" w:cs="仿宋_GB2312" w:hint="eastAsia"/>
                <w:sz w:val="28"/>
                <w:szCs w:val="28"/>
              </w:rPr>
              <w:t>9</w:t>
            </w:r>
            <w:r>
              <w:rPr>
                <w:rFonts w:ascii="仿宋_GB2312" w:eastAsia="仿宋_GB2312" w:hAnsi="黑体" w:cs="仿宋_GB2312" w:hint="eastAsia"/>
                <w:sz w:val="28"/>
                <w:szCs w:val="28"/>
              </w:rPr>
              <w:t>月</w:t>
            </w:r>
            <w:r w:rsidR="00A6425E">
              <w:rPr>
                <w:rFonts w:ascii="仿宋_GB2312" w:eastAsia="仿宋_GB2312" w:hAnsi="黑体" w:cs="仿宋_GB2312" w:hint="eastAsia"/>
                <w:sz w:val="28"/>
                <w:szCs w:val="28"/>
              </w:rPr>
              <w:t>23</w:t>
            </w:r>
            <w:r>
              <w:rPr>
                <w:rFonts w:ascii="仿宋_GB2312" w:eastAsia="仿宋_GB2312" w:hAnsi="黑体" w:cs="仿宋_GB2312" w:hint="eastAsia"/>
                <w:sz w:val="28"/>
                <w:szCs w:val="28"/>
              </w:rPr>
              <w:t>日印发</w:t>
            </w:r>
          </w:p>
        </w:tc>
      </w:tr>
    </w:tbl>
    <w:p w14:paraId="5C68E87C" w14:textId="77777777" w:rsidR="000F609D" w:rsidRPr="00306293" w:rsidRDefault="000F609D">
      <w:pPr>
        <w:pStyle w:val="a0"/>
        <w:widowControl w:val="0"/>
        <w:spacing w:before="0" w:beforeAutospacing="0" w:afterLines="50" w:after="156" w:afterAutospacing="0" w:line="560" w:lineRule="exact"/>
        <w:jc w:val="both"/>
        <w:rPr>
          <w:rStyle w:val="16"/>
          <w:rFonts w:ascii="黑体" w:eastAsia="黑体" w:hAnsi="宋体" w:cs="黑体" w:hint="default"/>
          <w:b w:val="0"/>
          <w:color w:val="auto"/>
          <w:sz w:val="32"/>
          <w:szCs w:val="32"/>
          <w:lang w:bidi="ar"/>
        </w:rPr>
        <w:sectPr w:rsidR="000F609D" w:rsidRPr="00306293" w:rsidSect="00306293">
          <w:headerReference w:type="default" r:id="rId8"/>
          <w:footerReference w:type="default" r:id="rId9"/>
          <w:pgSz w:w="11906" w:h="16838"/>
          <w:pgMar w:top="2098" w:right="1474" w:bottom="1418" w:left="1588" w:header="851" w:footer="992" w:gutter="0"/>
          <w:cols w:space="425"/>
          <w:docGrid w:type="lines" w:linePitch="312"/>
        </w:sectPr>
      </w:pPr>
    </w:p>
    <w:bookmarkEnd w:id="1"/>
    <w:p w14:paraId="3FABB71C" w14:textId="77777777" w:rsidR="000F609D" w:rsidRDefault="000F609D" w:rsidP="006F2C48">
      <w:pPr>
        <w:spacing w:afterLines="50" w:after="156" w:line="560" w:lineRule="exact"/>
        <w:rPr>
          <w:rFonts w:ascii="仿宋_GB2312" w:hint="eastAsia"/>
          <w:color w:val="000000"/>
          <w:sz w:val="20"/>
        </w:rPr>
      </w:pPr>
    </w:p>
    <w:sectPr w:rsidR="000F609D">
      <w:footerReference w:type="default" r:id="rId10"/>
      <w:type w:val="continuous"/>
      <w:pgSz w:w="11906" w:h="16838"/>
      <w:pgMar w:top="2098" w:right="1474" w:bottom="1417"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2B70" w14:textId="77777777" w:rsidR="00161CEA" w:rsidRDefault="00161CEA">
      <w:pPr>
        <w:rPr>
          <w:rFonts w:hint="eastAsia"/>
        </w:rPr>
      </w:pPr>
      <w:r>
        <w:separator/>
      </w:r>
    </w:p>
  </w:endnote>
  <w:endnote w:type="continuationSeparator" w:id="0">
    <w:p w14:paraId="17A4C8D0" w14:textId="77777777" w:rsidR="00161CEA" w:rsidRDefault="00161C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138501"/>
      <w:docPartObj>
        <w:docPartGallery w:val="Page Numbers (Bottom of Page)"/>
        <w:docPartUnique/>
      </w:docPartObj>
    </w:sdtPr>
    <w:sdtEndPr>
      <w:rPr>
        <w:rFonts w:ascii="仿宋_GB2312" w:eastAsia="仿宋_GB2312" w:hint="eastAsia"/>
        <w:sz w:val="21"/>
        <w:szCs w:val="28"/>
      </w:rPr>
    </w:sdtEndPr>
    <w:sdtContent>
      <w:p w14:paraId="0E3E8ADA" w14:textId="44BAB9C2" w:rsidR="000F609D" w:rsidRPr="00306293" w:rsidRDefault="00306293" w:rsidP="00306293">
        <w:pPr>
          <w:pStyle w:val="a9"/>
          <w:jc w:val="center"/>
          <w:rPr>
            <w:rFonts w:ascii="仿宋_GB2312" w:eastAsia="仿宋_GB2312" w:hint="eastAsia"/>
            <w:sz w:val="21"/>
            <w:szCs w:val="28"/>
          </w:rPr>
        </w:pPr>
        <w:r w:rsidRPr="00306293">
          <w:rPr>
            <w:rFonts w:ascii="仿宋_GB2312" w:eastAsia="仿宋_GB2312" w:hint="eastAsia"/>
            <w:sz w:val="21"/>
            <w:szCs w:val="28"/>
          </w:rPr>
          <w:fldChar w:fldCharType="begin"/>
        </w:r>
        <w:r w:rsidRPr="00306293">
          <w:rPr>
            <w:rFonts w:ascii="仿宋_GB2312" w:eastAsia="仿宋_GB2312" w:hint="eastAsia"/>
            <w:sz w:val="21"/>
            <w:szCs w:val="28"/>
          </w:rPr>
          <w:instrText>PAGE   \* MERGEFORMAT</w:instrText>
        </w:r>
        <w:r w:rsidRPr="00306293">
          <w:rPr>
            <w:rFonts w:ascii="仿宋_GB2312" w:eastAsia="仿宋_GB2312" w:hint="eastAsia"/>
            <w:sz w:val="21"/>
            <w:szCs w:val="28"/>
          </w:rPr>
          <w:fldChar w:fldCharType="separate"/>
        </w:r>
        <w:r w:rsidRPr="00306293">
          <w:rPr>
            <w:rFonts w:ascii="仿宋_GB2312" w:eastAsia="仿宋_GB2312" w:hint="eastAsia"/>
            <w:sz w:val="21"/>
            <w:szCs w:val="28"/>
            <w:lang w:val="zh-CN"/>
          </w:rPr>
          <w:t>2</w:t>
        </w:r>
        <w:r w:rsidRPr="00306293">
          <w:rPr>
            <w:rFonts w:ascii="仿宋_GB2312" w:eastAsia="仿宋_GB2312" w:hint="eastAsia"/>
            <w:sz w:val="21"/>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2070" w14:textId="77777777" w:rsidR="000F609D" w:rsidRDefault="005F4DFC">
    <w:pPr>
      <w:pStyle w:val="a9"/>
      <w:jc w:val="center"/>
      <w:rPr>
        <w:rFonts w:ascii="仿宋_GB2312" w:eastAsia="仿宋_GB2312" w:hint="eastAsia"/>
        <w:sz w:val="21"/>
      </w:rPr>
    </w:pPr>
    <w:r>
      <w:rPr>
        <w:noProof/>
        <w:sz w:val="21"/>
      </w:rPr>
      <mc:AlternateContent>
        <mc:Choice Requires="wps">
          <w:drawing>
            <wp:anchor distT="0" distB="0" distL="114300" distR="114300" simplePos="0" relativeHeight="251661312" behindDoc="0" locked="0" layoutInCell="1" allowOverlap="1" wp14:anchorId="22104F29" wp14:editId="66B9946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E1524" w14:textId="77777777" w:rsidR="000F609D" w:rsidRDefault="005F4DFC">
                          <w:pPr>
                            <w:pStyle w:val="a9"/>
                            <w:rPr>
                              <w:rFonts w:hint="eastAsia"/>
                            </w:rPr>
                          </w:pPr>
                          <w:r>
                            <w:rPr>
                              <w:rFonts w:ascii="仿宋_GB2312" w:eastAsia="仿宋_GB2312" w:hAnsi="仿宋_GB2312" w:cs="仿宋_GB2312" w:hint="eastAsia"/>
                              <w:sz w:val="21"/>
                              <w:szCs w:val="28"/>
                            </w:rPr>
                            <w:t>3</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104F29"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F0E1524" w14:textId="77777777" w:rsidR="000F609D" w:rsidRDefault="005F4DFC">
                    <w:pPr>
                      <w:pStyle w:val="a9"/>
                      <w:rPr>
                        <w:rFonts w:hint="eastAsia"/>
                      </w:rPr>
                    </w:pPr>
                    <w:r>
                      <w:rPr>
                        <w:rFonts w:ascii="仿宋_GB2312" w:eastAsia="仿宋_GB2312" w:hAnsi="仿宋_GB2312" w:cs="仿宋_GB2312" w:hint="eastAsia"/>
                        <w:sz w:val="21"/>
                        <w:szCs w:val="28"/>
                      </w:rPr>
                      <w:t>3</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5AAF" w14:textId="77777777" w:rsidR="00161CEA" w:rsidRDefault="00161CEA">
      <w:pPr>
        <w:rPr>
          <w:rFonts w:hint="eastAsia"/>
        </w:rPr>
      </w:pPr>
      <w:r>
        <w:separator/>
      </w:r>
    </w:p>
  </w:footnote>
  <w:footnote w:type="continuationSeparator" w:id="0">
    <w:p w14:paraId="08F936E3" w14:textId="77777777" w:rsidR="00161CEA" w:rsidRDefault="00161CE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DFB8" w14:textId="77777777" w:rsidR="000F609D" w:rsidRDefault="000F609D">
    <w:pPr>
      <w:pStyle w:val="ab"/>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15CBE"/>
    <w:multiLevelType w:val="multilevel"/>
    <w:tmpl w:val="6EF15CBE"/>
    <w:lvl w:ilvl="0">
      <w:start w:val="4"/>
      <w:numFmt w:val="japaneseCounting"/>
      <w:lvlText w:val="%1、"/>
      <w:lvlJc w:val="left"/>
      <w:pPr>
        <w:ind w:left="1360" w:hanging="7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num w:numId="1" w16cid:durableId="91235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2q1X0VzYuSha2BrXrVGg9cDcvcX0vkjoXpOO+509dj/APpy0Z3hp/QucK/5WhgcyHU1mDIfoJ2UIYKABEl1gTw==" w:salt="NOUgLlxSImz7x9iiq/cyyQ=="/>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UyNjkyMGUxZWUyY2VlZTFkNzczODNiMzU2NWZmMjcifQ=="/>
  </w:docVars>
  <w:rsids>
    <w:rsidRoot w:val="005B7180"/>
    <w:rsid w:val="00012D7C"/>
    <w:rsid w:val="00017E10"/>
    <w:rsid w:val="0002252B"/>
    <w:rsid w:val="0004383F"/>
    <w:rsid w:val="0004686A"/>
    <w:rsid w:val="00055563"/>
    <w:rsid w:val="000853AC"/>
    <w:rsid w:val="000A34A9"/>
    <w:rsid w:val="000B7DB3"/>
    <w:rsid w:val="000D710E"/>
    <w:rsid w:val="000E450D"/>
    <w:rsid w:val="000F609D"/>
    <w:rsid w:val="00117692"/>
    <w:rsid w:val="00142A2E"/>
    <w:rsid w:val="00151912"/>
    <w:rsid w:val="00161CEA"/>
    <w:rsid w:val="00175163"/>
    <w:rsid w:val="00192D01"/>
    <w:rsid w:val="001B180F"/>
    <w:rsid w:val="001B1884"/>
    <w:rsid w:val="001B6731"/>
    <w:rsid w:val="001F1FEB"/>
    <w:rsid w:val="00203A94"/>
    <w:rsid w:val="00225442"/>
    <w:rsid w:val="00225647"/>
    <w:rsid w:val="00227807"/>
    <w:rsid w:val="00255C09"/>
    <w:rsid w:val="002766F1"/>
    <w:rsid w:val="002C2B34"/>
    <w:rsid w:val="002F2EDC"/>
    <w:rsid w:val="00306293"/>
    <w:rsid w:val="00307C17"/>
    <w:rsid w:val="00307D83"/>
    <w:rsid w:val="00326669"/>
    <w:rsid w:val="00341447"/>
    <w:rsid w:val="00383943"/>
    <w:rsid w:val="003936AB"/>
    <w:rsid w:val="00396A90"/>
    <w:rsid w:val="003B3AE3"/>
    <w:rsid w:val="003C4932"/>
    <w:rsid w:val="003D4C58"/>
    <w:rsid w:val="0040212F"/>
    <w:rsid w:val="00402DB3"/>
    <w:rsid w:val="00407B13"/>
    <w:rsid w:val="0043042D"/>
    <w:rsid w:val="00463F7E"/>
    <w:rsid w:val="004660A6"/>
    <w:rsid w:val="00466448"/>
    <w:rsid w:val="00474E3E"/>
    <w:rsid w:val="004756E2"/>
    <w:rsid w:val="004763E8"/>
    <w:rsid w:val="004A068A"/>
    <w:rsid w:val="004D3F0A"/>
    <w:rsid w:val="004D4C45"/>
    <w:rsid w:val="00507E61"/>
    <w:rsid w:val="005126AF"/>
    <w:rsid w:val="00527B01"/>
    <w:rsid w:val="00580A4A"/>
    <w:rsid w:val="005A42F4"/>
    <w:rsid w:val="005B3A80"/>
    <w:rsid w:val="005B7180"/>
    <w:rsid w:val="005C7ED9"/>
    <w:rsid w:val="005D4331"/>
    <w:rsid w:val="005F4DFC"/>
    <w:rsid w:val="006046CA"/>
    <w:rsid w:val="00613BE7"/>
    <w:rsid w:val="00625BCB"/>
    <w:rsid w:val="00642D49"/>
    <w:rsid w:val="00653490"/>
    <w:rsid w:val="006625CB"/>
    <w:rsid w:val="00673310"/>
    <w:rsid w:val="006800FF"/>
    <w:rsid w:val="00680E5F"/>
    <w:rsid w:val="00682B60"/>
    <w:rsid w:val="00691FEA"/>
    <w:rsid w:val="006A3ED4"/>
    <w:rsid w:val="006B1769"/>
    <w:rsid w:val="006C529E"/>
    <w:rsid w:val="006F126A"/>
    <w:rsid w:val="006F1717"/>
    <w:rsid w:val="006F2C48"/>
    <w:rsid w:val="0070295D"/>
    <w:rsid w:val="00752631"/>
    <w:rsid w:val="00764F62"/>
    <w:rsid w:val="007671D4"/>
    <w:rsid w:val="00783EDF"/>
    <w:rsid w:val="007E0A05"/>
    <w:rsid w:val="007F124F"/>
    <w:rsid w:val="008063C2"/>
    <w:rsid w:val="00846874"/>
    <w:rsid w:val="008501AA"/>
    <w:rsid w:val="00870C27"/>
    <w:rsid w:val="008735AE"/>
    <w:rsid w:val="00873DAB"/>
    <w:rsid w:val="008765E4"/>
    <w:rsid w:val="00883DFA"/>
    <w:rsid w:val="00886F41"/>
    <w:rsid w:val="0089717F"/>
    <w:rsid w:val="008A70A2"/>
    <w:rsid w:val="009010D7"/>
    <w:rsid w:val="00902924"/>
    <w:rsid w:val="00913607"/>
    <w:rsid w:val="00973282"/>
    <w:rsid w:val="00974200"/>
    <w:rsid w:val="009772CF"/>
    <w:rsid w:val="00977C91"/>
    <w:rsid w:val="0098231C"/>
    <w:rsid w:val="00982989"/>
    <w:rsid w:val="0098797F"/>
    <w:rsid w:val="00996AE6"/>
    <w:rsid w:val="009A2512"/>
    <w:rsid w:val="009B704D"/>
    <w:rsid w:val="009B722B"/>
    <w:rsid w:val="009C6ADF"/>
    <w:rsid w:val="009E19C9"/>
    <w:rsid w:val="009E6E97"/>
    <w:rsid w:val="009F64E4"/>
    <w:rsid w:val="009F6AC7"/>
    <w:rsid w:val="009F6E19"/>
    <w:rsid w:val="00A12523"/>
    <w:rsid w:val="00A23D49"/>
    <w:rsid w:val="00A341F0"/>
    <w:rsid w:val="00A37FB1"/>
    <w:rsid w:val="00A5675A"/>
    <w:rsid w:val="00A6425E"/>
    <w:rsid w:val="00A653D6"/>
    <w:rsid w:val="00A95B38"/>
    <w:rsid w:val="00A97510"/>
    <w:rsid w:val="00AA04D1"/>
    <w:rsid w:val="00AD5C0E"/>
    <w:rsid w:val="00AE7F20"/>
    <w:rsid w:val="00AF7B0C"/>
    <w:rsid w:val="00B30436"/>
    <w:rsid w:val="00B3235E"/>
    <w:rsid w:val="00B57DC1"/>
    <w:rsid w:val="00B67365"/>
    <w:rsid w:val="00B836B1"/>
    <w:rsid w:val="00B9037A"/>
    <w:rsid w:val="00B916F9"/>
    <w:rsid w:val="00BA2C88"/>
    <w:rsid w:val="00BA4C3D"/>
    <w:rsid w:val="00BB024E"/>
    <w:rsid w:val="00BC04F1"/>
    <w:rsid w:val="00BD0728"/>
    <w:rsid w:val="00C12A2B"/>
    <w:rsid w:val="00C150F6"/>
    <w:rsid w:val="00C2450F"/>
    <w:rsid w:val="00C24731"/>
    <w:rsid w:val="00C408B2"/>
    <w:rsid w:val="00C418A8"/>
    <w:rsid w:val="00C4340F"/>
    <w:rsid w:val="00C46304"/>
    <w:rsid w:val="00C6115F"/>
    <w:rsid w:val="00C701FB"/>
    <w:rsid w:val="00C74222"/>
    <w:rsid w:val="00C87FF6"/>
    <w:rsid w:val="00CA47E9"/>
    <w:rsid w:val="00CB2692"/>
    <w:rsid w:val="00CC07B4"/>
    <w:rsid w:val="00CC4D33"/>
    <w:rsid w:val="00CC6423"/>
    <w:rsid w:val="00CD7AEE"/>
    <w:rsid w:val="00CE15D2"/>
    <w:rsid w:val="00D010C9"/>
    <w:rsid w:val="00D025B6"/>
    <w:rsid w:val="00D03E07"/>
    <w:rsid w:val="00D160D1"/>
    <w:rsid w:val="00D1662F"/>
    <w:rsid w:val="00D20DF6"/>
    <w:rsid w:val="00D33F52"/>
    <w:rsid w:val="00D35716"/>
    <w:rsid w:val="00D64401"/>
    <w:rsid w:val="00D6491D"/>
    <w:rsid w:val="00D77F2E"/>
    <w:rsid w:val="00D8170F"/>
    <w:rsid w:val="00D94D37"/>
    <w:rsid w:val="00D97163"/>
    <w:rsid w:val="00D97BC0"/>
    <w:rsid w:val="00DA07B9"/>
    <w:rsid w:val="00DA09D3"/>
    <w:rsid w:val="00DB55F1"/>
    <w:rsid w:val="00DE0CCD"/>
    <w:rsid w:val="00E24663"/>
    <w:rsid w:val="00E2751A"/>
    <w:rsid w:val="00E47DAD"/>
    <w:rsid w:val="00E51F56"/>
    <w:rsid w:val="00E704BE"/>
    <w:rsid w:val="00E72A00"/>
    <w:rsid w:val="00E97C0F"/>
    <w:rsid w:val="00EA3543"/>
    <w:rsid w:val="00EB5082"/>
    <w:rsid w:val="00F05EB3"/>
    <w:rsid w:val="00F14580"/>
    <w:rsid w:val="00F23578"/>
    <w:rsid w:val="00F429A1"/>
    <w:rsid w:val="00F54DC7"/>
    <w:rsid w:val="00F65F9D"/>
    <w:rsid w:val="00F752F9"/>
    <w:rsid w:val="00F800C7"/>
    <w:rsid w:val="00FA5A1F"/>
    <w:rsid w:val="00FB0AFA"/>
    <w:rsid w:val="00FB6AA4"/>
    <w:rsid w:val="00FD0330"/>
    <w:rsid w:val="00FE77A6"/>
    <w:rsid w:val="00FF6723"/>
    <w:rsid w:val="01585669"/>
    <w:rsid w:val="01B44B28"/>
    <w:rsid w:val="01E635AA"/>
    <w:rsid w:val="01FB5614"/>
    <w:rsid w:val="022A3847"/>
    <w:rsid w:val="02ED7EC0"/>
    <w:rsid w:val="0393243E"/>
    <w:rsid w:val="04D50100"/>
    <w:rsid w:val="07ED489A"/>
    <w:rsid w:val="081814AE"/>
    <w:rsid w:val="0ABD73B5"/>
    <w:rsid w:val="0AC32EC6"/>
    <w:rsid w:val="0BC232CC"/>
    <w:rsid w:val="0BE05113"/>
    <w:rsid w:val="0C317631"/>
    <w:rsid w:val="0C3D412D"/>
    <w:rsid w:val="0CBE4864"/>
    <w:rsid w:val="0CE0365F"/>
    <w:rsid w:val="0DE26567"/>
    <w:rsid w:val="0DEA2FFA"/>
    <w:rsid w:val="0E1256B8"/>
    <w:rsid w:val="0F200CD3"/>
    <w:rsid w:val="0F527503"/>
    <w:rsid w:val="0FA33254"/>
    <w:rsid w:val="12527E06"/>
    <w:rsid w:val="129E350B"/>
    <w:rsid w:val="12A561E5"/>
    <w:rsid w:val="1353695F"/>
    <w:rsid w:val="14146D1A"/>
    <w:rsid w:val="14D8504C"/>
    <w:rsid w:val="168B3F87"/>
    <w:rsid w:val="16D309C8"/>
    <w:rsid w:val="17646BD9"/>
    <w:rsid w:val="187A6F90"/>
    <w:rsid w:val="19AD1B73"/>
    <w:rsid w:val="1ABC0856"/>
    <w:rsid w:val="1B1139E8"/>
    <w:rsid w:val="1B692829"/>
    <w:rsid w:val="1BCD5E09"/>
    <w:rsid w:val="1BE67324"/>
    <w:rsid w:val="1C063DFC"/>
    <w:rsid w:val="1C0C72B5"/>
    <w:rsid w:val="1D291E22"/>
    <w:rsid w:val="1EDE3F65"/>
    <w:rsid w:val="1F0571A9"/>
    <w:rsid w:val="1F35680F"/>
    <w:rsid w:val="2122245F"/>
    <w:rsid w:val="21331FA7"/>
    <w:rsid w:val="21C50AC7"/>
    <w:rsid w:val="21D540E3"/>
    <w:rsid w:val="233606D8"/>
    <w:rsid w:val="23381A54"/>
    <w:rsid w:val="239474F6"/>
    <w:rsid w:val="25191986"/>
    <w:rsid w:val="251F691B"/>
    <w:rsid w:val="26F22449"/>
    <w:rsid w:val="27C01734"/>
    <w:rsid w:val="27C47ED6"/>
    <w:rsid w:val="281A2529"/>
    <w:rsid w:val="282F2D54"/>
    <w:rsid w:val="28C8029E"/>
    <w:rsid w:val="2ACC57D3"/>
    <w:rsid w:val="2B0B14E0"/>
    <w:rsid w:val="2BF61B23"/>
    <w:rsid w:val="2D5633B0"/>
    <w:rsid w:val="2ED91EC6"/>
    <w:rsid w:val="2EEB5BC6"/>
    <w:rsid w:val="2F29183F"/>
    <w:rsid w:val="2FB96842"/>
    <w:rsid w:val="306008A2"/>
    <w:rsid w:val="30760995"/>
    <w:rsid w:val="312274C1"/>
    <w:rsid w:val="314B3200"/>
    <w:rsid w:val="32386E8A"/>
    <w:rsid w:val="324128FC"/>
    <w:rsid w:val="32DB0779"/>
    <w:rsid w:val="33031F81"/>
    <w:rsid w:val="34114197"/>
    <w:rsid w:val="344F6769"/>
    <w:rsid w:val="35622F24"/>
    <w:rsid w:val="360E3E50"/>
    <w:rsid w:val="36C317AE"/>
    <w:rsid w:val="37EB77D4"/>
    <w:rsid w:val="38F94083"/>
    <w:rsid w:val="393950F1"/>
    <w:rsid w:val="39965ABC"/>
    <w:rsid w:val="3A4F399F"/>
    <w:rsid w:val="3ACA45C0"/>
    <w:rsid w:val="3B264F36"/>
    <w:rsid w:val="3B7C081B"/>
    <w:rsid w:val="3C612F88"/>
    <w:rsid w:val="3D264E47"/>
    <w:rsid w:val="3D3C3740"/>
    <w:rsid w:val="3E954353"/>
    <w:rsid w:val="3ED0155E"/>
    <w:rsid w:val="3FAF5A55"/>
    <w:rsid w:val="3FC47683"/>
    <w:rsid w:val="3FDF21B1"/>
    <w:rsid w:val="3FF77F02"/>
    <w:rsid w:val="40252A0F"/>
    <w:rsid w:val="40800B78"/>
    <w:rsid w:val="40EB09F5"/>
    <w:rsid w:val="412E1235"/>
    <w:rsid w:val="413638D1"/>
    <w:rsid w:val="41C7131C"/>
    <w:rsid w:val="428013DA"/>
    <w:rsid w:val="445D04B6"/>
    <w:rsid w:val="44790484"/>
    <w:rsid w:val="44C957CE"/>
    <w:rsid w:val="45394A0D"/>
    <w:rsid w:val="466831D2"/>
    <w:rsid w:val="468469FA"/>
    <w:rsid w:val="47926723"/>
    <w:rsid w:val="47E5756F"/>
    <w:rsid w:val="481619EE"/>
    <w:rsid w:val="48310BD8"/>
    <w:rsid w:val="48DD4A20"/>
    <w:rsid w:val="48F111A8"/>
    <w:rsid w:val="491D5C13"/>
    <w:rsid w:val="498B78A4"/>
    <w:rsid w:val="4A373F51"/>
    <w:rsid w:val="4B9D413E"/>
    <w:rsid w:val="4BFF5151"/>
    <w:rsid w:val="4D6A4FAE"/>
    <w:rsid w:val="4DDA6187"/>
    <w:rsid w:val="4F791943"/>
    <w:rsid w:val="4F983297"/>
    <w:rsid w:val="50D548EC"/>
    <w:rsid w:val="50DC27D8"/>
    <w:rsid w:val="52A37DC5"/>
    <w:rsid w:val="52B357DE"/>
    <w:rsid w:val="53212C6F"/>
    <w:rsid w:val="53581CC6"/>
    <w:rsid w:val="53D31AAD"/>
    <w:rsid w:val="55286623"/>
    <w:rsid w:val="55440EA5"/>
    <w:rsid w:val="56096E68"/>
    <w:rsid w:val="56DB68CF"/>
    <w:rsid w:val="56E92171"/>
    <w:rsid w:val="56F62C42"/>
    <w:rsid w:val="5741351C"/>
    <w:rsid w:val="58094BA5"/>
    <w:rsid w:val="58B75027"/>
    <w:rsid w:val="59243A83"/>
    <w:rsid w:val="595E64AF"/>
    <w:rsid w:val="59C83A8C"/>
    <w:rsid w:val="5AE52AA6"/>
    <w:rsid w:val="5B623E4E"/>
    <w:rsid w:val="5B9B6FDC"/>
    <w:rsid w:val="5BC97243"/>
    <w:rsid w:val="5C7363C9"/>
    <w:rsid w:val="5C87009E"/>
    <w:rsid w:val="5D3458B9"/>
    <w:rsid w:val="5FC06B24"/>
    <w:rsid w:val="61B0595E"/>
    <w:rsid w:val="625A47E8"/>
    <w:rsid w:val="645D326D"/>
    <w:rsid w:val="64B966F3"/>
    <w:rsid w:val="65672FDC"/>
    <w:rsid w:val="65EC05B8"/>
    <w:rsid w:val="66550314"/>
    <w:rsid w:val="666E4E7D"/>
    <w:rsid w:val="668612B5"/>
    <w:rsid w:val="673444C3"/>
    <w:rsid w:val="68191CF4"/>
    <w:rsid w:val="683D0AE1"/>
    <w:rsid w:val="68AA3E03"/>
    <w:rsid w:val="6D41006E"/>
    <w:rsid w:val="6D897D59"/>
    <w:rsid w:val="6F4E0640"/>
    <w:rsid w:val="6F6656DC"/>
    <w:rsid w:val="6F8E6512"/>
    <w:rsid w:val="706965DD"/>
    <w:rsid w:val="712203FE"/>
    <w:rsid w:val="71D5259F"/>
    <w:rsid w:val="71E4625C"/>
    <w:rsid w:val="723518C9"/>
    <w:rsid w:val="726B5BAB"/>
    <w:rsid w:val="737400BD"/>
    <w:rsid w:val="73E83DFF"/>
    <w:rsid w:val="75BC5922"/>
    <w:rsid w:val="763028BC"/>
    <w:rsid w:val="766B3B27"/>
    <w:rsid w:val="78F000BA"/>
    <w:rsid w:val="79035F79"/>
    <w:rsid w:val="799A264E"/>
    <w:rsid w:val="79E44C6D"/>
    <w:rsid w:val="79F87DE7"/>
    <w:rsid w:val="7AD2344B"/>
    <w:rsid w:val="7BCE667A"/>
    <w:rsid w:val="7C042AC6"/>
    <w:rsid w:val="7DA45D92"/>
    <w:rsid w:val="7DB100C1"/>
    <w:rsid w:val="7EF21AC6"/>
    <w:rsid w:val="7FBA22D5"/>
    <w:rsid w:val="7FDF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AA1A7D5"/>
  <w15:docId w15:val="{E155A726-607D-4DC7-8399-83AB4E93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0"/>
    <w:next w:val="a"/>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widowControl/>
      <w:shd w:val="clear" w:color="auto" w:fill="FFFFFF"/>
      <w:spacing w:line="600" w:lineRule="atLeast"/>
      <w:ind w:firstLine="640"/>
      <w:jc w:val="left"/>
      <w:outlineLvl w:val="1"/>
    </w:pPr>
    <w:rPr>
      <w:rFonts w:ascii="黑体" w:eastAsia="黑体" w:hAnsi="黑体" w:cs="Calibri"/>
      <w:color w:val="000000"/>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uiPriority w:val="99"/>
    <w:unhideWhenUsed/>
    <w:qFormat/>
    <w:pPr>
      <w:widowControl/>
      <w:spacing w:before="100" w:beforeAutospacing="1" w:after="100" w:afterAutospacing="1"/>
      <w:jc w:val="left"/>
    </w:pPr>
    <w:rPr>
      <w:rFonts w:ascii="宋体" w:eastAsia="宋体" w:hAnsi="宋体" w:cs="宋体"/>
      <w:color w:val="666666"/>
      <w:kern w:val="0"/>
      <w:sz w:val="24"/>
      <w:szCs w:val="24"/>
    </w:rPr>
  </w:style>
  <w:style w:type="paragraph" w:styleId="a4">
    <w:name w:val="annotation text"/>
    <w:basedOn w:val="a"/>
    <w:uiPriority w:val="99"/>
    <w:unhideWhenUsed/>
    <w:qFormat/>
    <w:pPr>
      <w:jc w:val="left"/>
    </w:pPr>
    <w:rPr>
      <w:rFonts w:ascii="Calibri" w:eastAsia="宋体" w:hAnsi="Calibri"/>
    </w:rPr>
  </w:style>
  <w:style w:type="paragraph" w:styleId="a5">
    <w:name w:val="Body Text Indent"/>
    <w:basedOn w:val="a"/>
    <w:qFormat/>
    <w:pPr>
      <w:ind w:firstLine="425"/>
    </w:pPr>
    <w:rPr>
      <w:szCs w:val="20"/>
    </w:rPr>
  </w:style>
  <w:style w:type="paragraph" w:styleId="a6">
    <w:name w:val="Date"/>
    <w:basedOn w:val="a"/>
    <w:next w:val="a"/>
    <w:unhideWhenUsed/>
    <w:qFormat/>
    <w:pPr>
      <w:ind w:leftChars="2500" w:left="100"/>
    </w:pPr>
    <w:rPr>
      <w:rFonts w:ascii="Calibri" w:eastAsia="宋体" w:hAnsi="Calibri"/>
      <w:szCs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rPr>
  </w:style>
  <w:style w:type="paragraph" w:styleId="ab">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Title"/>
    <w:basedOn w:val="a"/>
    <w:next w:val="ad"/>
    <w:uiPriority w:val="10"/>
    <w:qFormat/>
    <w:pPr>
      <w:spacing w:beforeLines="50" w:before="156" w:afterLines="100" w:after="312"/>
      <w:jc w:val="center"/>
      <w:outlineLvl w:val="0"/>
    </w:pPr>
    <w:rPr>
      <w:rFonts w:ascii="Times New Roman" w:eastAsia="华文中宋" w:hAnsi="Times New Roman"/>
      <w:b/>
      <w:bCs/>
      <w:sz w:val="36"/>
      <w:szCs w:val="32"/>
    </w:rPr>
  </w:style>
  <w:style w:type="paragraph" w:customStyle="1" w:styleId="ad">
    <w:name w:val="标准"/>
    <w:basedOn w:val="a"/>
    <w:qFormat/>
    <w:pPr>
      <w:ind w:firstLineChars="200" w:firstLine="200"/>
    </w:p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Hyperlink"/>
    <w:basedOn w:val="a1"/>
    <w:uiPriority w:val="99"/>
    <w:unhideWhenUsed/>
    <w:qFormat/>
    <w:rPr>
      <w:color w:val="0000FF" w:themeColor="hyperlink"/>
      <w:u w:val="single"/>
    </w:rPr>
  </w:style>
  <w:style w:type="character" w:customStyle="1" w:styleId="a8">
    <w:name w:val="批注框文本 字符"/>
    <w:link w:val="a7"/>
    <w:uiPriority w:val="99"/>
    <w:semiHidden/>
    <w:qFormat/>
    <w:rPr>
      <w:kern w:val="2"/>
      <w:sz w:val="18"/>
      <w:szCs w:val="18"/>
    </w:rPr>
  </w:style>
  <w:style w:type="character" w:customStyle="1" w:styleId="fontstyle21">
    <w:name w:val="fontstyle21"/>
    <w:qFormat/>
    <w:rPr>
      <w:rFonts w:ascii="仿宋_GB2312" w:eastAsia="仿宋_GB2312" w:hint="eastAsia"/>
      <w:color w:val="000000"/>
      <w:sz w:val="32"/>
      <w:szCs w:val="32"/>
    </w:rPr>
  </w:style>
  <w:style w:type="paragraph" w:styleId="af1">
    <w:name w:val="List Paragraph"/>
    <w:basedOn w:val="a"/>
    <w:uiPriority w:val="34"/>
    <w:qFormat/>
    <w:pPr>
      <w:ind w:firstLineChars="200" w:firstLine="420"/>
    </w:pPr>
  </w:style>
  <w:style w:type="paragraph" w:customStyle="1" w:styleId="10">
    <w:name w:val="表格1"/>
    <w:basedOn w:val="a"/>
    <w:qFormat/>
    <w:pPr>
      <w:widowControl/>
      <w:adjustRightInd w:val="0"/>
      <w:snapToGrid w:val="0"/>
      <w:spacing w:line="360" w:lineRule="auto"/>
      <w:jc w:val="center"/>
    </w:pPr>
    <w:rPr>
      <w:rFonts w:ascii="Times New Roman" w:eastAsia="仿宋" w:hAnsi="Times New Roman"/>
      <w:b/>
      <w:kern w:val="0"/>
      <w:sz w:val="20"/>
      <w:szCs w:val="3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0">
    <w:name w:val="2"/>
    <w:basedOn w:val="2"/>
    <w:qFormat/>
    <w:pPr>
      <w:spacing w:line="413" w:lineRule="auto"/>
      <w:jc w:val="center"/>
    </w:pPr>
    <w:rPr>
      <w:rFonts w:ascii="宋体" w:hAnsi="宋体" w:cs="Times New Roman"/>
      <w:sz w:val="28"/>
      <w:szCs w:val="28"/>
    </w:rPr>
  </w:style>
  <w:style w:type="paragraph" w:customStyle="1" w:styleId="11">
    <w:name w:val="正文1"/>
    <w:basedOn w:val="a"/>
    <w:qFormat/>
    <w:pPr>
      <w:spacing w:line="480" w:lineRule="exact"/>
      <w:ind w:firstLineChars="200" w:firstLine="560"/>
    </w:pPr>
    <w:rPr>
      <w:rFonts w:ascii="宋体" w:eastAsia="宋体" w:hAnsi="宋体"/>
      <w:color w:val="000000"/>
      <w:sz w:val="28"/>
      <w:szCs w:val="28"/>
    </w:rPr>
  </w:style>
  <w:style w:type="paragraph" w:customStyle="1" w:styleId="12">
    <w:name w:val="列表段落1"/>
    <w:basedOn w:val="a"/>
    <w:qFormat/>
    <w:pPr>
      <w:ind w:firstLineChars="200" w:firstLine="420"/>
    </w:pPr>
    <w:rPr>
      <w:rFonts w:ascii="Calibri" w:eastAsia="宋体" w:hAnsi="Calibri"/>
      <w:szCs w:val="21"/>
    </w:rPr>
  </w:style>
  <w:style w:type="paragraph" w:customStyle="1" w:styleId="Bodytext1">
    <w:name w:val="Body text|1"/>
    <w:basedOn w:val="a"/>
    <w:link w:val="Bodytext10"/>
    <w:qFormat/>
    <w:pPr>
      <w:spacing w:line="360" w:lineRule="auto"/>
      <w:ind w:firstLine="400"/>
      <w:jc w:val="left"/>
    </w:pPr>
    <w:rPr>
      <w:rFonts w:ascii="宋体" w:eastAsia="宋体" w:hAnsi="宋体" w:cs="宋体"/>
      <w:color w:val="25212E"/>
      <w:sz w:val="32"/>
      <w:szCs w:val="32"/>
    </w:rPr>
  </w:style>
  <w:style w:type="paragraph" w:customStyle="1" w:styleId="RCB">
    <w:name w:val="RCB正文"/>
    <w:basedOn w:val="a"/>
    <w:link w:val="RCBChar"/>
    <w:qFormat/>
    <w:pPr>
      <w:spacing w:line="560" w:lineRule="exact"/>
      <w:ind w:right="320" w:firstLineChars="200" w:firstLine="640"/>
    </w:pPr>
    <w:rPr>
      <w:rFonts w:ascii="仿宋_GB2312" w:eastAsia="仿宋_GB2312" w:hAnsi="Calibri"/>
      <w:sz w:val="32"/>
      <w:szCs w:val="32"/>
    </w:rPr>
  </w:style>
  <w:style w:type="character" w:customStyle="1" w:styleId="RCBChar">
    <w:name w:val="RCB正文 Char"/>
    <w:link w:val="RCB"/>
    <w:qFormat/>
    <w:rPr>
      <w:rFonts w:ascii="仿宋_GB2312" w:eastAsia="仿宋_GB2312" w:hAnsi="Calibri"/>
      <w:kern w:val="2"/>
      <w:sz w:val="32"/>
      <w:szCs w:val="32"/>
    </w:rPr>
  </w:style>
  <w:style w:type="character" w:customStyle="1" w:styleId="Bodytext10">
    <w:name w:val="Body text|1_"/>
    <w:link w:val="Bodytext1"/>
    <w:qFormat/>
    <w:rPr>
      <w:rFonts w:ascii="宋体" w:eastAsia="宋体" w:hAnsi="宋体" w:cs="宋体"/>
      <w:color w:val="25212E"/>
      <w:kern w:val="2"/>
      <w:sz w:val="32"/>
      <w:szCs w:val="32"/>
    </w:rPr>
  </w:style>
  <w:style w:type="character" w:customStyle="1" w:styleId="aa">
    <w:name w:val="页脚 字符"/>
    <w:link w:val="a9"/>
    <w:uiPriority w:val="99"/>
    <w:qFormat/>
    <w:rPr>
      <w:kern w:val="2"/>
      <w:sz w:val="18"/>
      <w:szCs w:val="22"/>
    </w:rPr>
  </w:style>
  <w:style w:type="paragraph" w:customStyle="1" w:styleId="ListParagraph1">
    <w:name w:val="List Paragraph1"/>
    <w:basedOn w:val="a"/>
    <w:qFormat/>
    <w:pPr>
      <w:ind w:firstLineChars="200" w:firstLine="420"/>
    </w:pPr>
    <w:rPr>
      <w:szCs w:val="21"/>
    </w:rPr>
  </w:style>
  <w:style w:type="character" w:customStyle="1" w:styleId="100">
    <w:name w:val="10"/>
    <w:basedOn w:val="a1"/>
    <w:qFormat/>
    <w:rPr>
      <w:rFonts w:ascii="Times New Roman" w:hAnsi="Times New Roman" w:cs="Times New Roman" w:hint="default"/>
    </w:rPr>
  </w:style>
  <w:style w:type="character" w:customStyle="1" w:styleId="15">
    <w:name w:val="15"/>
    <w:basedOn w:val="a1"/>
    <w:qFormat/>
    <w:rPr>
      <w:rFonts w:ascii="等线" w:eastAsia="等线" w:hAnsi="等线" w:cs="等线" w:hint="eastAsia"/>
      <w:b/>
      <w:bCs/>
    </w:rPr>
  </w:style>
  <w:style w:type="character" w:customStyle="1" w:styleId="16">
    <w:name w:val="16"/>
    <w:basedOn w:val="a1"/>
    <w:qFormat/>
    <w:rPr>
      <w:rFonts w:ascii="等线" w:eastAsia="等线" w:hAnsi="等线" w:cs="等线" w:hint="eastAsia"/>
      <w:b/>
      <w:bCs/>
    </w:rPr>
  </w:style>
  <w:style w:type="character" w:customStyle="1" w:styleId="13">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418">
      <w:bodyDiv w:val="1"/>
      <w:marLeft w:val="0"/>
      <w:marRight w:val="0"/>
      <w:marTop w:val="0"/>
      <w:marBottom w:val="0"/>
      <w:divBdr>
        <w:top w:val="none" w:sz="0" w:space="0" w:color="auto"/>
        <w:left w:val="none" w:sz="0" w:space="0" w:color="auto"/>
        <w:bottom w:val="none" w:sz="0" w:space="0" w:color="auto"/>
        <w:right w:val="none" w:sz="0" w:space="0" w:color="auto"/>
      </w:divBdr>
      <w:divsChild>
        <w:div w:id="16310858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1154</Words>
  <Characters>6584</Characters>
  <Application>Microsoft Office Word</Application>
  <DocSecurity>8</DocSecurity>
  <Lines>54</Lines>
  <Paragraphs>15</Paragraphs>
  <ScaleCrop>false</ScaleCrop>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校办文秘</dc:creator>
  <cp:lastModifiedBy>思佳 褚</cp:lastModifiedBy>
  <cp:revision>87</cp:revision>
  <cp:lastPrinted>2025-08-13T10:05:00Z</cp:lastPrinted>
  <dcterms:created xsi:type="dcterms:W3CDTF">2020-03-24T02:17:00Z</dcterms:created>
  <dcterms:modified xsi:type="dcterms:W3CDTF">2025-09-23T08:32:00Z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F6529F6259B34A0A8A1D4EA72258D4AA_13</vt:lpwstr>
  </property>
  <property fmtid="{D5CDD505-2E9C-101B-9397-08002B2CF9AE}" pid="4" name="KSOTemplateDocerSaveRecord">
    <vt:lpwstr>eyJoZGlkIjoiZGE5MDNkOGNiZWM5MzE3NmEwYzdmMGY1MzM1NWE0ZWUiLCJ1c2VySWQiOiIyNDcxNjM4MjQifQ==</vt:lpwstr>
  </property>
</Properties>
</file>